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0AC2" w14:textId="77777777" w:rsidR="00B70B8C" w:rsidRDefault="00B70B8C" w:rsidP="00E12F41">
      <w:pPr>
        <w:pStyle w:val="Nzev"/>
        <w:rPr>
          <w:b/>
          <w:sz w:val="48"/>
          <w:szCs w:val="48"/>
        </w:rPr>
      </w:pPr>
    </w:p>
    <w:p w14:paraId="654F80C2" w14:textId="519571AE" w:rsidR="00AD5197" w:rsidRDefault="00365AAC" w:rsidP="00E12F41">
      <w:pPr>
        <w:pStyle w:val="Nzev"/>
        <w:rPr>
          <w:b/>
          <w:sz w:val="48"/>
          <w:szCs w:val="48"/>
        </w:rPr>
      </w:pPr>
      <w:r w:rsidRPr="00E12F41">
        <w:rPr>
          <w:b/>
          <w:sz w:val="48"/>
          <w:szCs w:val="48"/>
        </w:rPr>
        <w:t>Nový</w:t>
      </w:r>
      <w:r w:rsidR="001C1D0C" w:rsidRPr="00E12F41">
        <w:rPr>
          <w:b/>
          <w:sz w:val="48"/>
          <w:szCs w:val="48"/>
        </w:rPr>
        <w:t xml:space="preserve"> </w:t>
      </w:r>
      <w:r w:rsidRPr="00E12F41">
        <w:rPr>
          <w:b/>
          <w:sz w:val="48"/>
          <w:szCs w:val="48"/>
        </w:rPr>
        <w:t xml:space="preserve">zákon </w:t>
      </w:r>
      <w:r w:rsidR="001C1D0C" w:rsidRPr="00E12F41">
        <w:rPr>
          <w:b/>
          <w:sz w:val="48"/>
          <w:szCs w:val="48"/>
        </w:rPr>
        <w:t xml:space="preserve">o </w:t>
      </w:r>
      <w:r w:rsidR="001C1D0C" w:rsidRPr="00E12F41">
        <w:rPr>
          <w:rStyle w:val="NzevChar"/>
          <w:b/>
          <w:sz w:val="48"/>
          <w:szCs w:val="48"/>
        </w:rPr>
        <w:t>v</w:t>
      </w:r>
      <w:r w:rsidR="001C1D0C" w:rsidRPr="00E12F41">
        <w:rPr>
          <w:b/>
          <w:sz w:val="48"/>
          <w:szCs w:val="48"/>
        </w:rPr>
        <w:t xml:space="preserve">ýzkumu, vývoji, inovacích a transferu znalostí </w:t>
      </w:r>
    </w:p>
    <w:p w14:paraId="69111B92" w14:textId="1E953BDB" w:rsidR="004716CD" w:rsidRDefault="004716CD" w:rsidP="004716CD"/>
    <w:p w14:paraId="5E261108" w14:textId="00A1509C" w:rsidR="004716CD" w:rsidRDefault="004716CD" w:rsidP="004716CD"/>
    <w:p w14:paraId="479E2964" w14:textId="489A35B9" w:rsidR="004716CD" w:rsidRPr="0028416A" w:rsidRDefault="004716CD" w:rsidP="004716CD">
      <w:pPr>
        <w:rPr>
          <w:b/>
          <w:sz w:val="40"/>
          <w:szCs w:val="40"/>
        </w:rPr>
      </w:pPr>
      <w:r w:rsidRPr="0028416A">
        <w:rPr>
          <w:b/>
          <w:sz w:val="40"/>
          <w:szCs w:val="40"/>
        </w:rPr>
        <w:t>VÝCHODISKA, STRUKTURA A VYBRANÉ HLAVNÍ TEZE</w:t>
      </w:r>
    </w:p>
    <w:p w14:paraId="5F0BCEF3" w14:textId="44AE9511" w:rsidR="004716CD" w:rsidRDefault="004716CD" w:rsidP="004716CD"/>
    <w:p w14:paraId="78998FA1" w14:textId="77777777" w:rsidR="004716CD" w:rsidRPr="004716CD" w:rsidRDefault="004716CD" w:rsidP="004716CD"/>
    <w:p w14:paraId="3E534C46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62BCE8AF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7E657705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409B18C2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352C290F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50331188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6B86FDEF" w14:textId="77777777" w:rsidR="0028416A" w:rsidRDefault="0028416A">
      <w:pPr>
        <w:spacing w:after="200" w:line="276" w:lineRule="auto"/>
        <w:jc w:val="left"/>
        <w:rPr>
          <w:b/>
          <w:sz w:val="28"/>
          <w:szCs w:val="28"/>
        </w:rPr>
      </w:pPr>
    </w:p>
    <w:p w14:paraId="2FEF1B5A" w14:textId="159A4100" w:rsidR="0028416A" w:rsidRDefault="0028416A">
      <w:pPr>
        <w:spacing w:after="200" w:line="276" w:lineRule="auto"/>
        <w:jc w:val="left"/>
        <w:rPr>
          <w:b/>
          <w:sz w:val="28"/>
          <w:szCs w:val="28"/>
        </w:rPr>
        <w:sectPr w:rsidR="0028416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Podklad k</w:t>
      </w:r>
      <w:r w:rsidR="00C7392B">
        <w:rPr>
          <w:b/>
          <w:sz w:val="28"/>
          <w:szCs w:val="28"/>
        </w:rPr>
        <w:t xml:space="preserve"> úvodnímu </w:t>
      </w:r>
      <w:r>
        <w:rPr>
          <w:b/>
          <w:sz w:val="28"/>
          <w:szCs w:val="28"/>
        </w:rPr>
        <w:t xml:space="preserve">jednání </w:t>
      </w:r>
      <w:r w:rsidR="00C7392B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racovní skupiny </w:t>
      </w:r>
      <w:r w:rsidR="00C7392B">
        <w:rPr>
          <w:b/>
          <w:sz w:val="28"/>
          <w:szCs w:val="28"/>
        </w:rPr>
        <w:t>dne 31. ledna 2023</w:t>
      </w:r>
    </w:p>
    <w:p w14:paraId="6ADFB06A" w14:textId="77777777" w:rsidR="005C3ADE" w:rsidRDefault="005C3ADE" w:rsidP="0028416A">
      <w:pPr>
        <w:pStyle w:val="Nzev"/>
        <w:rPr>
          <w:b/>
          <w:sz w:val="28"/>
          <w:szCs w:val="28"/>
        </w:rPr>
      </w:pPr>
    </w:p>
    <w:p w14:paraId="56C89578" w14:textId="57942F19" w:rsidR="000B402C" w:rsidRPr="00B70B8C" w:rsidRDefault="000B402C" w:rsidP="0028416A">
      <w:pPr>
        <w:pStyle w:val="Nzev"/>
        <w:rPr>
          <w:b/>
          <w:sz w:val="28"/>
          <w:szCs w:val="28"/>
        </w:rPr>
      </w:pPr>
      <w:bookmarkStart w:id="0" w:name="_GoBack"/>
      <w:bookmarkEnd w:id="0"/>
      <w:r w:rsidRPr="00B70B8C">
        <w:rPr>
          <w:b/>
          <w:sz w:val="28"/>
          <w:szCs w:val="28"/>
        </w:rPr>
        <w:t>Východiska</w:t>
      </w:r>
    </w:p>
    <w:p w14:paraId="599DBA3B" w14:textId="131E1636" w:rsidR="007B39F8" w:rsidRDefault="006A054D" w:rsidP="006A054D">
      <w:r>
        <w:t>Zákon</w:t>
      </w:r>
      <w:r w:rsidRPr="006A054D">
        <w:t xml:space="preserve"> č. 130/2002 Sb.,</w:t>
      </w:r>
      <w:r w:rsidR="007B39F8" w:rsidRPr="007B39F8">
        <w:t xml:space="preserve"> o podpoře výzkumu a vývoje z veřejných prostředků a o změně některých souvisejících zákonů (zákon o podpoře výzkumu a vývoje)</w:t>
      </w:r>
    </w:p>
    <w:p w14:paraId="69D19D10" w14:textId="0C99A984" w:rsidR="006A054D" w:rsidRDefault="007B39F8" w:rsidP="007B39F8">
      <w:pPr>
        <w:pStyle w:val="Odstavecseseznamem"/>
        <w:numPr>
          <w:ilvl w:val="0"/>
          <w:numId w:val="12"/>
        </w:numPr>
        <w:ind w:left="714" w:hanging="357"/>
        <w:contextualSpacing w:val="0"/>
      </w:pPr>
      <w:r>
        <w:t>n</w:t>
      </w:r>
      <w:r w:rsidR="006A054D" w:rsidRPr="006A054D">
        <w:t>ab</w:t>
      </w:r>
      <w:r>
        <w:t>yl účinnosti k 1. červenci 2002</w:t>
      </w:r>
    </w:p>
    <w:p w14:paraId="4908DBF6" w14:textId="77777777" w:rsidR="007B39F8" w:rsidRDefault="007B39F8" w:rsidP="007B39F8">
      <w:pPr>
        <w:pStyle w:val="Odstavecseseznamem"/>
        <w:numPr>
          <w:ilvl w:val="0"/>
          <w:numId w:val="12"/>
        </w:numPr>
        <w:ind w:left="714" w:hanging="357"/>
        <w:contextualSpacing w:val="0"/>
      </w:pPr>
      <w:r>
        <w:t>byl dosud 21krát novelizován</w:t>
      </w:r>
    </w:p>
    <w:p w14:paraId="6FB57B77" w14:textId="0446DB3B" w:rsidR="007B39F8" w:rsidRDefault="007B39F8" w:rsidP="007B39F8">
      <w:pPr>
        <w:pStyle w:val="Odstavecseseznamem"/>
        <w:numPr>
          <w:ilvl w:val="0"/>
          <w:numId w:val="12"/>
        </w:numPr>
        <w:ind w:left="714" w:hanging="357"/>
        <w:contextualSpacing w:val="0"/>
      </w:pPr>
      <w:r>
        <w:t xml:space="preserve">při projednávání poslední velké novely v roce </w:t>
      </w:r>
      <w:r w:rsidRPr="000419D6">
        <w:t xml:space="preserve">2020 (sněmovní tisk 1118/0), </w:t>
      </w:r>
      <w:r w:rsidR="00FD1AD1">
        <w:t>u ní</w:t>
      </w:r>
      <w:r w:rsidR="002C2E24">
        <w:t xml:space="preserve">ž se nepodařilo dokončit legislativní proces, </w:t>
      </w:r>
      <w:r>
        <w:t>bylo ze strany Legislativní rady vlády upozorňováno, že úprava je n</w:t>
      </w:r>
      <w:r w:rsidRPr="000419D6">
        <w:t>a hranici rozsahu změn provedite</w:t>
      </w:r>
      <w:r>
        <w:t>lných novelou právního předpisu</w:t>
      </w:r>
    </w:p>
    <w:p w14:paraId="30EC2EFC" w14:textId="77777777" w:rsidR="000B402C" w:rsidRDefault="000B402C" w:rsidP="000B402C"/>
    <w:p w14:paraId="3DEF60F6" w14:textId="77777777" w:rsidR="000B402C" w:rsidRDefault="000B402C" w:rsidP="000B402C">
      <w:r>
        <w:t>Způsob přípravy předem konzultován se Sekcí Legislativní rady vlády ÚV ČR.</w:t>
      </w:r>
    </w:p>
    <w:p w14:paraId="236781A1" w14:textId="03324BE3" w:rsidR="000B402C" w:rsidRDefault="000B402C" w:rsidP="000B402C">
      <w:pPr>
        <w:pStyle w:val="Odstavecseseznamem"/>
        <w:numPr>
          <w:ilvl w:val="0"/>
          <w:numId w:val="7"/>
        </w:numPr>
        <w:ind w:left="714" w:hanging="357"/>
        <w:contextualSpacing w:val="0"/>
      </w:pPr>
      <w:r>
        <w:t>Komplexní novela</w:t>
      </w:r>
      <w:r w:rsidR="00CA1184">
        <w:t xml:space="preserve"> bude</w:t>
      </w:r>
      <w:r>
        <w:t xml:space="preserve"> nahrazena novým zákonem</w:t>
      </w:r>
      <w:r w:rsidR="004716CD">
        <w:t xml:space="preserve"> o výzkumu, vývoji, inovacích a tran</w:t>
      </w:r>
      <w:r w:rsidR="0028416A">
        <w:t>sferu znalostí (zde dále jen „</w:t>
      </w:r>
      <w:r w:rsidR="004716CD">
        <w:t>výzkumu“)</w:t>
      </w:r>
      <w:r>
        <w:t>, bez věcného záměru.</w:t>
      </w:r>
    </w:p>
    <w:p w14:paraId="54E4C32C" w14:textId="7D21BF25" w:rsidR="000B402C" w:rsidRDefault="000B402C" w:rsidP="000B402C">
      <w:pPr>
        <w:pStyle w:val="Odstavecseseznamem"/>
        <w:numPr>
          <w:ilvl w:val="0"/>
          <w:numId w:val="7"/>
        </w:numPr>
        <w:ind w:left="714" w:hanging="357"/>
        <w:contextualSpacing w:val="0"/>
      </w:pPr>
      <w:r>
        <w:t xml:space="preserve">Pasáže, u nichž to bude možné, budou po základním odsouhlasení tvořit základ souvisejících </w:t>
      </w:r>
      <w:r w:rsidR="00CA1184">
        <w:t xml:space="preserve">prováděcích </w:t>
      </w:r>
      <w:r>
        <w:t>předpisů.</w:t>
      </w:r>
    </w:p>
    <w:p w14:paraId="1C48C3F7" w14:textId="77777777" w:rsidR="000B402C" w:rsidRDefault="000B402C" w:rsidP="000B402C">
      <w:pPr>
        <w:pStyle w:val="Odstavecseseznamem"/>
        <w:numPr>
          <w:ilvl w:val="0"/>
          <w:numId w:val="7"/>
        </w:numPr>
        <w:ind w:left="714" w:hanging="357"/>
        <w:contextualSpacing w:val="0"/>
      </w:pPr>
      <w:r>
        <w:t>V případě potřeby budou navrženy i změny jiných zákonů.</w:t>
      </w:r>
    </w:p>
    <w:p w14:paraId="75F1D16D" w14:textId="6ED92AB8" w:rsidR="007B39F8" w:rsidRDefault="000B402C" w:rsidP="000B402C">
      <w:pPr>
        <w:pStyle w:val="Odstavecseseznamem"/>
        <w:numPr>
          <w:ilvl w:val="0"/>
          <w:numId w:val="7"/>
        </w:numPr>
        <w:ind w:left="714" w:hanging="357"/>
        <w:contextualSpacing w:val="0"/>
      </w:pPr>
      <w:r>
        <w:t>Účinnost jednotlivých pasáží bude uzpůsobena náročnosti příslušných požadavkům na změnu.</w:t>
      </w:r>
    </w:p>
    <w:p w14:paraId="25A005EA" w14:textId="77777777" w:rsidR="000B402C" w:rsidRDefault="000B402C" w:rsidP="007B39F8"/>
    <w:p w14:paraId="34410580" w14:textId="51257901" w:rsidR="007B39F8" w:rsidRPr="006A054D" w:rsidRDefault="007B39F8" w:rsidP="007B39F8">
      <w:r w:rsidRPr="00801415">
        <w:t xml:space="preserve">Potřeba </w:t>
      </w:r>
      <w:r>
        <w:t>legislativní úpravy:</w:t>
      </w:r>
    </w:p>
    <w:p w14:paraId="37C6A099" w14:textId="14AB1A04" w:rsidR="00483290" w:rsidRPr="000B402C" w:rsidRDefault="00483290" w:rsidP="00856571">
      <w:pPr>
        <w:pStyle w:val="Odstavecseseznamem"/>
        <w:numPr>
          <w:ilvl w:val="0"/>
          <w:numId w:val="2"/>
        </w:numPr>
        <w:ind w:left="357" w:hanging="357"/>
        <w:contextualSpacing w:val="0"/>
        <w:rPr>
          <w:szCs w:val="24"/>
        </w:rPr>
      </w:pPr>
      <w:r w:rsidRPr="00483290">
        <w:rPr>
          <w:b/>
        </w:rPr>
        <w:t>implementace P</w:t>
      </w:r>
      <w:r w:rsidR="00E12F41">
        <w:rPr>
          <w:b/>
        </w:rPr>
        <w:t>rogramového prohlášení vlády</w:t>
      </w:r>
    </w:p>
    <w:p w14:paraId="487A5BBA" w14:textId="576C7407" w:rsidR="000B402C" w:rsidRPr="000B402C" w:rsidRDefault="000B402C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p</w:t>
      </w:r>
      <w:r w:rsidRPr="000B402C">
        <w:rPr>
          <w:szCs w:val="24"/>
        </w:rPr>
        <w:t>odpora excelence</w:t>
      </w:r>
      <w:r w:rsidR="004716CD">
        <w:rPr>
          <w:szCs w:val="24"/>
        </w:rPr>
        <w:t xml:space="preserve"> v</w:t>
      </w:r>
      <w:r w:rsidR="0028416A">
        <w:rPr>
          <w:szCs w:val="24"/>
        </w:rPr>
        <w:t>ýzkumu</w:t>
      </w:r>
    </w:p>
    <w:p w14:paraId="191DC09F" w14:textId="0CD8050D" w:rsidR="000B402C" w:rsidRDefault="004716CD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 xml:space="preserve">podpora výzkumu </w:t>
      </w:r>
      <w:r w:rsidR="000B402C">
        <w:rPr>
          <w:szCs w:val="24"/>
        </w:rPr>
        <w:t>v krizových situacích</w:t>
      </w:r>
    </w:p>
    <w:p w14:paraId="79F3AD13" w14:textId="33574242" w:rsidR="004716CD" w:rsidRDefault="004716CD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 xml:space="preserve">zavedení </w:t>
      </w:r>
      <w:r w:rsidR="0028416A">
        <w:rPr>
          <w:szCs w:val="24"/>
        </w:rPr>
        <w:t xml:space="preserve">národních </w:t>
      </w:r>
      <w:r>
        <w:rPr>
          <w:szCs w:val="24"/>
        </w:rPr>
        <w:t>priorit orientovaného výzkumu</w:t>
      </w:r>
    </w:p>
    <w:p w14:paraId="25734345" w14:textId="4627A50D" w:rsidR="000B402C" w:rsidRPr="000B402C" w:rsidRDefault="000B402C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v</w:t>
      </w:r>
      <w:r w:rsidRPr="000B402C">
        <w:rPr>
          <w:szCs w:val="24"/>
        </w:rPr>
        <w:t>yhodnocování dopadů nástrojů podpory</w:t>
      </w:r>
    </w:p>
    <w:p w14:paraId="51E867AF" w14:textId="2E3A5C2F" w:rsidR="000B402C" w:rsidRPr="000B402C" w:rsidRDefault="000B402C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větší p</w:t>
      </w:r>
      <w:r w:rsidRPr="000B402C">
        <w:rPr>
          <w:szCs w:val="24"/>
        </w:rPr>
        <w:t>rovázanost výsledku hodnocení s financováním výzkumu</w:t>
      </w:r>
    </w:p>
    <w:p w14:paraId="5BDE9890" w14:textId="467E7CCF" w:rsidR="000B402C" w:rsidRPr="000B402C" w:rsidRDefault="000B402C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p</w:t>
      </w:r>
      <w:r w:rsidRPr="000B402C">
        <w:rPr>
          <w:szCs w:val="24"/>
        </w:rPr>
        <w:t>ráce s lidskými zdroji</w:t>
      </w:r>
    </w:p>
    <w:p w14:paraId="73EE6BF0" w14:textId="1830CD29" w:rsidR="000B402C" w:rsidRPr="000B402C" w:rsidRDefault="000B402C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v</w:t>
      </w:r>
      <w:r w:rsidRPr="000B402C">
        <w:rPr>
          <w:szCs w:val="24"/>
        </w:rPr>
        <w:t>yužívání soukromých zdrojů</w:t>
      </w:r>
      <w:r w:rsidR="0028416A">
        <w:rPr>
          <w:szCs w:val="24"/>
        </w:rPr>
        <w:t xml:space="preserve"> pro financování výzkumu</w:t>
      </w:r>
    </w:p>
    <w:p w14:paraId="58A4EB5B" w14:textId="2EC288FD" w:rsidR="000B402C" w:rsidRPr="000B402C" w:rsidRDefault="0028416A" w:rsidP="004716CD">
      <w:pPr>
        <w:pStyle w:val="Odstavecseseznamem"/>
        <w:numPr>
          <w:ilvl w:val="0"/>
          <w:numId w:val="13"/>
        </w:numPr>
        <w:ind w:left="1071" w:hanging="357"/>
        <w:contextualSpacing w:val="0"/>
        <w:rPr>
          <w:szCs w:val="24"/>
        </w:rPr>
      </w:pPr>
      <w:r>
        <w:rPr>
          <w:szCs w:val="24"/>
        </w:rPr>
        <w:t>podpora</w:t>
      </w:r>
      <w:r w:rsidR="004716CD">
        <w:rPr>
          <w:szCs w:val="24"/>
        </w:rPr>
        <w:t xml:space="preserve"> transfer</w:t>
      </w:r>
      <w:r>
        <w:rPr>
          <w:szCs w:val="24"/>
        </w:rPr>
        <w:t>u</w:t>
      </w:r>
      <w:r w:rsidR="004716CD">
        <w:rPr>
          <w:szCs w:val="24"/>
        </w:rPr>
        <w:t xml:space="preserve"> znalostí</w:t>
      </w:r>
    </w:p>
    <w:p w14:paraId="0311D689" w14:textId="10C1F82C" w:rsidR="000B402C" w:rsidRPr="00D41386" w:rsidRDefault="0028416A" w:rsidP="000B402C">
      <w:pPr>
        <w:pStyle w:val="Odstavecseseznamem"/>
        <w:numPr>
          <w:ilvl w:val="0"/>
          <w:numId w:val="13"/>
        </w:numPr>
        <w:contextualSpacing w:val="0"/>
        <w:rPr>
          <w:szCs w:val="24"/>
        </w:rPr>
      </w:pPr>
      <w:r>
        <w:rPr>
          <w:szCs w:val="24"/>
        </w:rPr>
        <w:t>z</w:t>
      </w:r>
      <w:r w:rsidR="000B402C" w:rsidRPr="000B402C">
        <w:rPr>
          <w:szCs w:val="24"/>
        </w:rPr>
        <w:t xml:space="preserve">jednodušení </w:t>
      </w:r>
      <w:r w:rsidR="004716CD">
        <w:rPr>
          <w:szCs w:val="24"/>
        </w:rPr>
        <w:t xml:space="preserve">zákona a </w:t>
      </w:r>
      <w:r w:rsidR="000B402C" w:rsidRPr="000B402C">
        <w:rPr>
          <w:szCs w:val="24"/>
        </w:rPr>
        <w:t>procesních postupů</w:t>
      </w:r>
    </w:p>
    <w:p w14:paraId="7D20D61C" w14:textId="650C2263" w:rsidR="00AD5197" w:rsidRPr="00631423" w:rsidRDefault="00754739" w:rsidP="00856571">
      <w:pPr>
        <w:pStyle w:val="Odstavecseseznamem"/>
        <w:numPr>
          <w:ilvl w:val="0"/>
          <w:numId w:val="2"/>
        </w:numPr>
        <w:ind w:left="357" w:hanging="357"/>
        <w:contextualSpacing w:val="0"/>
      </w:pPr>
      <w:r w:rsidRPr="00631423">
        <w:rPr>
          <w:b/>
        </w:rPr>
        <w:t>reakce</w:t>
      </w:r>
      <w:r w:rsidR="00AB2267" w:rsidRPr="00631423">
        <w:rPr>
          <w:b/>
        </w:rPr>
        <w:t xml:space="preserve"> na </w:t>
      </w:r>
      <w:r w:rsidR="004716CD">
        <w:rPr>
          <w:b/>
        </w:rPr>
        <w:t xml:space="preserve">další </w:t>
      </w:r>
      <w:r w:rsidR="00AB2267" w:rsidRPr="00631423">
        <w:rPr>
          <w:b/>
        </w:rPr>
        <w:t>trendy evropského výzkumu</w:t>
      </w:r>
    </w:p>
    <w:p w14:paraId="5B5FB257" w14:textId="2F1E1714" w:rsidR="00AB2267" w:rsidRDefault="00C9039D" w:rsidP="004716CD">
      <w:pPr>
        <w:pStyle w:val="Odstavecseseznamem"/>
        <w:numPr>
          <w:ilvl w:val="0"/>
          <w:numId w:val="5"/>
        </w:numPr>
        <w:contextualSpacing w:val="0"/>
      </w:pPr>
      <w:r>
        <w:t xml:space="preserve">evropské aktivity v oblasti </w:t>
      </w:r>
      <w:r w:rsidR="004716CD">
        <w:t xml:space="preserve">otevřených </w:t>
      </w:r>
      <w:r w:rsidR="00CD0708">
        <w:t>dat</w:t>
      </w:r>
      <w:r>
        <w:rPr>
          <w:rStyle w:val="Znakapoznpodarou"/>
        </w:rPr>
        <w:footnoteReference w:id="2"/>
      </w:r>
      <w:r w:rsidR="00AD5197">
        <w:t xml:space="preserve"> ad.</w:t>
      </w:r>
    </w:p>
    <w:p w14:paraId="30682BB7" w14:textId="37061425" w:rsidR="00CA1184" w:rsidRPr="00CA1184" w:rsidRDefault="00CA1184" w:rsidP="00CA1184">
      <w:pPr>
        <w:pStyle w:val="Odstavecseseznamem"/>
        <w:numPr>
          <w:ilvl w:val="0"/>
          <w:numId w:val="5"/>
        </w:numPr>
        <w:contextualSpacing w:val="0"/>
        <w:rPr>
          <w:szCs w:val="24"/>
        </w:rPr>
      </w:pPr>
      <w:r>
        <w:rPr>
          <w:szCs w:val="24"/>
        </w:rPr>
        <w:t>ochrana bezpečnostních zájmů státu ve výzkumu</w:t>
      </w:r>
    </w:p>
    <w:p w14:paraId="0149A5E0" w14:textId="3BC3E37F" w:rsidR="00D76EF2" w:rsidRDefault="00754739" w:rsidP="00856571">
      <w:pPr>
        <w:pStyle w:val="Odstavecseseznamem"/>
        <w:numPr>
          <w:ilvl w:val="0"/>
          <w:numId w:val="2"/>
        </w:numPr>
        <w:ind w:left="357" w:hanging="357"/>
        <w:contextualSpacing w:val="0"/>
      </w:pPr>
      <w:r>
        <w:rPr>
          <w:b/>
        </w:rPr>
        <w:t>reakce</w:t>
      </w:r>
      <w:r w:rsidR="00D76EF2" w:rsidRPr="00896762">
        <w:rPr>
          <w:b/>
        </w:rPr>
        <w:t xml:space="preserve"> na interpretační nepřesnosti nebo problémy s aplikací </w:t>
      </w:r>
      <w:r w:rsidR="00D76EF2" w:rsidRPr="00ED5128">
        <w:t>(</w:t>
      </w:r>
      <w:r>
        <w:t>„výkladem“) stávajícího zákona</w:t>
      </w:r>
    </w:p>
    <w:p w14:paraId="21B8D3F3" w14:textId="7F972BCD" w:rsidR="00D41386" w:rsidRDefault="00D41386" w:rsidP="004716CD">
      <w:r>
        <w:br w:type="page"/>
      </w:r>
    </w:p>
    <w:p w14:paraId="43D724F5" w14:textId="77777777" w:rsidR="005C3ADE" w:rsidRDefault="005C3ADE" w:rsidP="005B0529">
      <w:pPr>
        <w:pStyle w:val="Nzev"/>
        <w:rPr>
          <w:b/>
          <w:sz w:val="28"/>
          <w:szCs w:val="28"/>
        </w:rPr>
      </w:pPr>
    </w:p>
    <w:p w14:paraId="427DBA10" w14:textId="13231486" w:rsidR="00754739" w:rsidRPr="005B0529" w:rsidRDefault="004716CD" w:rsidP="005B0529">
      <w:pPr>
        <w:pStyle w:val="Nzev"/>
        <w:rPr>
          <w:b/>
          <w:sz w:val="28"/>
          <w:szCs w:val="28"/>
        </w:rPr>
      </w:pPr>
      <w:r>
        <w:rPr>
          <w:b/>
          <w:sz w:val="28"/>
          <w:szCs w:val="28"/>
        </w:rPr>
        <w:t>Struktura a vybrané hlavní teze</w:t>
      </w:r>
    </w:p>
    <w:p w14:paraId="16545A56" w14:textId="2A08062D" w:rsidR="00C46B41" w:rsidRDefault="00C46B41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Část první: </w:t>
      </w:r>
      <w:r w:rsidR="00B70B8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>Úvodní ustanovení</w:t>
      </w:r>
    </w:p>
    <w:p w14:paraId="1A99A2EA" w14:textId="09A12BC4" w:rsidR="00C46B41" w:rsidRDefault="00C46B41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Část druhá: </w:t>
      </w:r>
      <w:r w:rsidR="00B70B8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>Systém výzkumu, vývoje, inovací a transferu znalostí</w:t>
      </w:r>
    </w:p>
    <w:p w14:paraId="12250B0C" w14:textId="6E60D736" w:rsidR="00C46B41" w:rsidRDefault="00C46B41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Část třetí: </w:t>
      </w:r>
      <w:r w:rsidR="00B70B8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>Podpora výzkumu, vývoje, inovací a transferu znalostí</w:t>
      </w:r>
    </w:p>
    <w:p w14:paraId="481271D4" w14:textId="40BB60C6" w:rsidR="00C46B41" w:rsidRDefault="00C46B41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Část čtvrtá: </w:t>
      </w:r>
      <w:r w:rsidR="00B70B8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>Poskytování informací o výzkumu, vývoji, inovacích a transferu znalostí</w:t>
      </w:r>
    </w:p>
    <w:p w14:paraId="127E65F1" w14:textId="77777777" w:rsidR="004716CD" w:rsidRDefault="004716CD" w:rsidP="004716CD">
      <w:pPr>
        <w:spacing w:after="200" w:line="276" w:lineRule="auto"/>
        <w:jc w:val="left"/>
        <w:rPr>
          <w:b/>
          <w:sz w:val="28"/>
          <w:szCs w:val="28"/>
        </w:rPr>
      </w:pPr>
    </w:p>
    <w:p w14:paraId="5D2AEA44" w14:textId="3E2D4BFD" w:rsidR="000166BB" w:rsidRPr="000166BB" w:rsidRDefault="005C3ADE" w:rsidP="004716CD">
      <w:pPr>
        <w:spacing w:after="200" w:line="276" w:lineRule="auto"/>
        <w:jc w:val="lef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ČÁST PRVNÍ: Úvodní ustanovení</w:t>
      </w:r>
    </w:p>
    <w:p w14:paraId="341D4372" w14:textId="77777777" w:rsidR="000166BB" w:rsidRDefault="000166BB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</w:p>
    <w:p w14:paraId="388E3D24" w14:textId="6E2C49EF" w:rsidR="005B0529" w:rsidRPr="00BB5638" w:rsidRDefault="005B0529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 w:rsidRPr="00BB5638">
        <w:rPr>
          <w:rFonts w:cstheme="minorHAnsi"/>
          <w:b/>
          <w:bCs/>
        </w:rPr>
        <w:t>Působnost zákona</w:t>
      </w:r>
    </w:p>
    <w:p w14:paraId="3FF8CEE3" w14:textId="77777777" w:rsidR="005B0529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  <w:bCs/>
        </w:rPr>
      </w:pPr>
      <w:r w:rsidRPr="005B0529">
        <w:rPr>
          <w:rFonts w:cstheme="minorHAnsi"/>
          <w:bCs/>
        </w:rPr>
        <w:t>práva a povinnosti osob účastnících se činností ve výzkumu, vývoji, inovacích a transferu znalostí, podporovaných zcela nebo z části</w:t>
      </w:r>
      <w:r>
        <w:rPr>
          <w:rFonts w:cstheme="minorHAnsi"/>
          <w:bCs/>
        </w:rPr>
        <w:t xml:space="preserve"> z veřejných rozpočtů</w:t>
      </w:r>
    </w:p>
    <w:p w14:paraId="0681E44A" w14:textId="77777777" w:rsidR="005B0529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  <w:bCs/>
        </w:rPr>
      </w:pPr>
      <w:r w:rsidRPr="005B0529">
        <w:rPr>
          <w:rFonts w:cstheme="minorHAnsi"/>
          <w:bCs/>
        </w:rPr>
        <w:t>působ</w:t>
      </w:r>
      <w:r>
        <w:rPr>
          <w:rFonts w:cstheme="minorHAnsi"/>
          <w:bCs/>
        </w:rPr>
        <w:t>nost orgánů veřejné správy</w:t>
      </w:r>
    </w:p>
    <w:p w14:paraId="4B96A111" w14:textId="77777777" w:rsidR="005B0529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  <w:bCs/>
        </w:rPr>
      </w:pPr>
      <w:r w:rsidRPr="005B0529">
        <w:rPr>
          <w:rFonts w:cstheme="minorHAnsi"/>
          <w:bCs/>
        </w:rPr>
        <w:t>podmínky, za jakých je možné veřejné prostředky použít, a způsob, jakým jsou tyto finan</w:t>
      </w:r>
      <w:r>
        <w:rPr>
          <w:rFonts w:cstheme="minorHAnsi"/>
          <w:bCs/>
        </w:rPr>
        <w:t>ční prostředky poskytovány</w:t>
      </w:r>
    </w:p>
    <w:p w14:paraId="042B618A" w14:textId="54DAC778" w:rsidR="005B0529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  <w:bCs/>
        </w:rPr>
      </w:pPr>
      <w:r w:rsidRPr="005B0529">
        <w:rPr>
          <w:rFonts w:cstheme="minorHAnsi"/>
          <w:bCs/>
        </w:rPr>
        <w:t>příprav</w:t>
      </w:r>
      <w:r>
        <w:rPr>
          <w:rFonts w:cstheme="minorHAnsi"/>
          <w:bCs/>
        </w:rPr>
        <w:t>a</w:t>
      </w:r>
      <w:r w:rsidRPr="005B0529">
        <w:rPr>
          <w:rFonts w:cstheme="minorHAnsi"/>
          <w:bCs/>
        </w:rPr>
        <w:t xml:space="preserve"> návrhu výdajů státního rozpočtu na výzkum, vývoj, </w:t>
      </w:r>
      <w:r>
        <w:rPr>
          <w:rFonts w:cstheme="minorHAnsi"/>
          <w:bCs/>
        </w:rPr>
        <w:t xml:space="preserve">inovace a transfer </w:t>
      </w:r>
    </w:p>
    <w:p w14:paraId="1CE423F2" w14:textId="2C744943" w:rsidR="005B0529" w:rsidRPr="005B0529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  <w:bCs/>
        </w:rPr>
      </w:pPr>
      <w:r w:rsidRPr="005B0529">
        <w:rPr>
          <w:rFonts w:cstheme="minorHAnsi"/>
          <w:bCs/>
        </w:rPr>
        <w:t>poskytování informací o výzkumu, vývoji, inovacích a transferu podporovaném z veřejných rozpočtů</w:t>
      </w:r>
    </w:p>
    <w:p w14:paraId="3ECC3816" w14:textId="55AA79BD" w:rsidR="005B0529" w:rsidRPr="00BB5638" w:rsidRDefault="005B0529" w:rsidP="005B0529">
      <w:pPr>
        <w:autoSpaceDE w:val="0"/>
        <w:autoSpaceDN w:val="0"/>
        <w:adjustRightInd w:val="0"/>
        <w:spacing w:line="22" w:lineRule="atLeast"/>
        <w:rPr>
          <w:rFonts w:cstheme="minorHAnsi"/>
          <w:b/>
          <w:bCs/>
        </w:rPr>
      </w:pPr>
      <w:r w:rsidRPr="00BB5638">
        <w:rPr>
          <w:rFonts w:cstheme="minorHAnsi"/>
          <w:b/>
          <w:bCs/>
        </w:rPr>
        <w:t>Vymezení pojmů</w:t>
      </w:r>
    </w:p>
    <w:p w14:paraId="2E70B1BF" w14:textId="38953B11" w:rsidR="00266FFD" w:rsidRPr="005B0529" w:rsidRDefault="0075473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 w:rsidRPr="005B0529">
        <w:rPr>
          <w:rFonts w:cstheme="minorHAnsi"/>
          <w:bCs/>
        </w:rPr>
        <w:t>zohlednění aktualizovaného Rámce pro státní podporu výzkumu, vývoje a inovací</w:t>
      </w:r>
      <w:r w:rsidR="00266FFD" w:rsidRPr="005B0529">
        <w:rPr>
          <w:rFonts w:cstheme="minorHAnsi"/>
          <w:bCs/>
        </w:rPr>
        <w:t xml:space="preserve"> (např. definice aplikovaného výzkumu)</w:t>
      </w:r>
    </w:p>
    <w:p w14:paraId="29C43CE3" w14:textId="6614644A" w:rsidR="005B0529" w:rsidRPr="00873708" w:rsidRDefault="005B0529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 xml:space="preserve">zavedení </w:t>
      </w:r>
      <w:r w:rsidR="0090181B">
        <w:rPr>
          <w:rFonts w:cstheme="minorHAnsi"/>
          <w:bCs/>
        </w:rPr>
        <w:t xml:space="preserve">nových </w:t>
      </w:r>
      <w:r w:rsidR="0028416A">
        <w:rPr>
          <w:rFonts w:cstheme="minorHAnsi"/>
          <w:bCs/>
        </w:rPr>
        <w:t>pojmů – transfer</w:t>
      </w:r>
      <w:r>
        <w:rPr>
          <w:rFonts w:cstheme="minorHAnsi"/>
          <w:bCs/>
        </w:rPr>
        <w:t xml:space="preserve"> znalostí</w:t>
      </w:r>
      <w:r w:rsidR="0028416A">
        <w:rPr>
          <w:rFonts w:cstheme="minorHAnsi"/>
          <w:bCs/>
        </w:rPr>
        <w:t>, vědecká</w:t>
      </w:r>
      <w:r w:rsidR="00873708">
        <w:rPr>
          <w:rFonts w:cstheme="minorHAnsi"/>
          <w:bCs/>
        </w:rPr>
        <w:t xml:space="preserve"> diplomacie</w:t>
      </w:r>
      <w:r w:rsidR="0028416A">
        <w:rPr>
          <w:rFonts w:cstheme="minorHAnsi"/>
          <w:bCs/>
        </w:rPr>
        <w:t>,  otevřená věda</w:t>
      </w:r>
    </w:p>
    <w:p w14:paraId="2E99B07D" w14:textId="06E299FF" w:rsidR="00873708" w:rsidRPr="00266FFD" w:rsidRDefault="00873708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>úprava</w:t>
      </w:r>
      <w:r w:rsidR="0028416A">
        <w:rPr>
          <w:rFonts w:cstheme="minorHAnsi"/>
          <w:bCs/>
        </w:rPr>
        <w:t xml:space="preserve"> pojmu – </w:t>
      </w:r>
      <w:r>
        <w:rPr>
          <w:rFonts w:cstheme="minorHAnsi"/>
          <w:bCs/>
        </w:rPr>
        <w:t xml:space="preserve"> výzkumn</w:t>
      </w:r>
      <w:r w:rsidR="00D05D69">
        <w:rPr>
          <w:rFonts w:cstheme="minorHAnsi"/>
          <w:bCs/>
        </w:rPr>
        <w:t>á</w:t>
      </w:r>
      <w:r>
        <w:rPr>
          <w:rFonts w:cstheme="minorHAnsi"/>
          <w:bCs/>
        </w:rPr>
        <w:t xml:space="preserve"> dat</w:t>
      </w:r>
      <w:r w:rsidR="0028416A">
        <w:rPr>
          <w:rFonts w:cstheme="minorHAnsi"/>
          <w:bCs/>
        </w:rPr>
        <w:t>a</w:t>
      </w:r>
    </w:p>
    <w:p w14:paraId="4DEF7659" w14:textId="61DCAC1A" w:rsidR="00266FFD" w:rsidRPr="00BB5638" w:rsidRDefault="00266FFD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>rozlišení tří typů podpory (institucionální</w:t>
      </w:r>
      <w:r w:rsidR="0028416A">
        <w:rPr>
          <w:rFonts w:cstheme="minorHAnsi"/>
          <w:bCs/>
        </w:rPr>
        <w:t xml:space="preserve"> – dlouhodobý rozvoj výzkumné organizace</w:t>
      </w:r>
      <w:r>
        <w:rPr>
          <w:rFonts w:cstheme="minorHAnsi"/>
          <w:bCs/>
        </w:rPr>
        <w:t>, účelová</w:t>
      </w:r>
      <w:r w:rsidR="00BB5638">
        <w:rPr>
          <w:rFonts w:cstheme="minorHAnsi"/>
          <w:bCs/>
        </w:rPr>
        <w:t xml:space="preserve"> – podpora na řešení projektů</w:t>
      </w:r>
      <w:r>
        <w:rPr>
          <w:rFonts w:cstheme="minorHAnsi"/>
          <w:bCs/>
        </w:rPr>
        <w:t>, systémová</w:t>
      </w:r>
      <w:r w:rsidR="00BB5638">
        <w:rPr>
          <w:rFonts w:cstheme="minorHAnsi"/>
          <w:bCs/>
        </w:rPr>
        <w:t xml:space="preserve"> – mezinárodní spolupráce, sdílené činnosti, velké výzkumné infrastruktury, činnost poskytovatelů podpory</w:t>
      </w:r>
      <w:r>
        <w:rPr>
          <w:rFonts w:cstheme="minorHAnsi"/>
          <w:bCs/>
        </w:rPr>
        <w:t>)</w:t>
      </w:r>
    </w:p>
    <w:p w14:paraId="06A7F253" w14:textId="4EFFB3CA" w:rsidR="007722D0" w:rsidRPr="007722D0" w:rsidRDefault="007722D0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>program – programy účelové podpory</w:t>
      </w:r>
      <w:r w:rsidR="0028416A">
        <w:rPr>
          <w:rFonts w:cstheme="minorHAnsi"/>
          <w:bCs/>
        </w:rPr>
        <w:t xml:space="preserve"> nově</w:t>
      </w:r>
      <w:r>
        <w:rPr>
          <w:rFonts w:cstheme="minorHAnsi"/>
          <w:bCs/>
        </w:rPr>
        <w:t xml:space="preserve"> zahrnují i stávající skupiny grantových projektů</w:t>
      </w:r>
    </w:p>
    <w:p w14:paraId="28007849" w14:textId="7F516D18" w:rsidR="00BB5638" w:rsidRPr="007722D0" w:rsidRDefault="00BB5638" w:rsidP="005B05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 xml:space="preserve">projekt – </w:t>
      </w:r>
      <w:r w:rsidR="007722D0">
        <w:rPr>
          <w:rFonts w:cstheme="minorHAnsi"/>
          <w:bCs/>
        </w:rPr>
        <w:t xml:space="preserve">jednotná definice </w:t>
      </w:r>
      <w:r w:rsidR="00CF2E7B">
        <w:rPr>
          <w:rFonts w:cstheme="minorHAnsi"/>
          <w:bCs/>
        </w:rPr>
        <w:t xml:space="preserve">zahrnující </w:t>
      </w:r>
      <w:r w:rsidR="005E0466">
        <w:rPr>
          <w:rFonts w:cstheme="minorHAnsi"/>
          <w:bCs/>
        </w:rPr>
        <w:t xml:space="preserve">stávající </w:t>
      </w:r>
      <w:r w:rsidR="00CF2E7B">
        <w:rPr>
          <w:rFonts w:cstheme="minorHAnsi"/>
          <w:bCs/>
        </w:rPr>
        <w:t>grantové projekty</w:t>
      </w:r>
      <w:r>
        <w:rPr>
          <w:rFonts w:cstheme="minorHAnsi"/>
          <w:bCs/>
        </w:rPr>
        <w:t xml:space="preserve"> a </w:t>
      </w:r>
      <w:r w:rsidR="00CF2E7B">
        <w:rPr>
          <w:rFonts w:cstheme="minorHAnsi"/>
          <w:bCs/>
        </w:rPr>
        <w:t>programové projekty</w:t>
      </w:r>
    </w:p>
    <w:p w14:paraId="1D6D0866" w14:textId="62416B7F" w:rsidR="00BB5638" w:rsidRPr="00793D12" w:rsidRDefault="00BB5638" w:rsidP="00793D1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  <w:bCs/>
        </w:rPr>
        <w:t xml:space="preserve">způsobilé výdaje – mj. na transfer znalostí a na </w:t>
      </w:r>
      <w:r w:rsidR="00793D12">
        <w:rPr>
          <w:rFonts w:cstheme="minorHAnsi"/>
          <w:bCs/>
        </w:rPr>
        <w:t xml:space="preserve">harmonizaci </w:t>
      </w:r>
      <w:r w:rsidR="00793D12" w:rsidRPr="00793D12">
        <w:rPr>
          <w:rFonts w:cstheme="minorHAnsi"/>
          <w:bCs/>
        </w:rPr>
        <w:t>osobního a pracovního života</w:t>
      </w:r>
      <w:r w:rsidR="00793D12">
        <w:rPr>
          <w:rFonts w:cstheme="minorHAnsi"/>
          <w:bCs/>
        </w:rPr>
        <w:t xml:space="preserve"> vědeckých pracovníků a rozvoj</w:t>
      </w:r>
      <w:r w:rsidR="00793D12" w:rsidRPr="00793D12">
        <w:rPr>
          <w:rFonts w:cstheme="minorHAnsi"/>
          <w:bCs/>
        </w:rPr>
        <w:t xml:space="preserve"> jejich pracovní kariéry</w:t>
      </w:r>
    </w:p>
    <w:p w14:paraId="770A3320" w14:textId="1B983F24" w:rsidR="00BB5638" w:rsidRPr="00BB5638" w:rsidRDefault="00BB5638" w:rsidP="00BB5638">
      <w:pPr>
        <w:autoSpaceDE w:val="0"/>
        <w:autoSpaceDN w:val="0"/>
        <w:adjustRightInd w:val="0"/>
        <w:spacing w:line="22" w:lineRule="atLeast"/>
        <w:ind w:left="360"/>
        <w:rPr>
          <w:rFonts w:cstheme="minorHAnsi"/>
        </w:rPr>
      </w:pPr>
    </w:p>
    <w:p w14:paraId="18A9D786" w14:textId="77777777" w:rsidR="00D229F8" w:rsidRDefault="00D229F8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D6F2749" w14:textId="77777777" w:rsidR="005C3ADE" w:rsidRDefault="005C3ADE" w:rsidP="000166BB">
      <w:pPr>
        <w:rPr>
          <w:b/>
          <w:sz w:val="28"/>
          <w:szCs w:val="28"/>
        </w:rPr>
      </w:pPr>
    </w:p>
    <w:p w14:paraId="1CA8D750" w14:textId="5DAA6846" w:rsidR="00266FFD" w:rsidRPr="000166BB" w:rsidRDefault="00266FFD" w:rsidP="000166BB">
      <w:pPr>
        <w:rPr>
          <w:b/>
          <w:sz w:val="28"/>
          <w:szCs w:val="28"/>
        </w:rPr>
      </w:pPr>
      <w:r w:rsidRPr="000166BB">
        <w:rPr>
          <w:b/>
          <w:sz w:val="28"/>
          <w:szCs w:val="28"/>
        </w:rPr>
        <w:t>ČÁST DRUHÁ: Systém výzkumu, vývoje, inovací a transferu znalostí</w:t>
      </w:r>
    </w:p>
    <w:p w14:paraId="77606909" w14:textId="77777777" w:rsidR="000166BB" w:rsidRDefault="000166BB" w:rsidP="00266FFD">
      <w:pPr>
        <w:autoSpaceDE w:val="0"/>
        <w:autoSpaceDN w:val="0"/>
        <w:adjustRightInd w:val="0"/>
        <w:spacing w:line="22" w:lineRule="atLeast"/>
        <w:rPr>
          <w:rFonts w:cstheme="minorHAnsi"/>
          <w:b/>
        </w:rPr>
      </w:pPr>
    </w:p>
    <w:p w14:paraId="4F0DE801" w14:textId="2B304F56" w:rsidR="00793D12" w:rsidRPr="00FB44C3" w:rsidRDefault="00793D12" w:rsidP="00266FFD">
      <w:pPr>
        <w:autoSpaceDE w:val="0"/>
        <w:autoSpaceDN w:val="0"/>
        <w:adjustRightInd w:val="0"/>
        <w:spacing w:line="22" w:lineRule="atLeast"/>
        <w:rPr>
          <w:rFonts w:cstheme="minorHAnsi"/>
          <w:b/>
        </w:rPr>
      </w:pPr>
      <w:r w:rsidRPr="00FB44C3">
        <w:rPr>
          <w:rFonts w:cstheme="minorHAnsi"/>
          <w:b/>
        </w:rPr>
        <w:t>Koncepční dokumenty pro oblast výzkumu, vývoje, inovací a transferu znalostí</w:t>
      </w:r>
    </w:p>
    <w:p w14:paraId="2C260A60" w14:textId="3C8D1330" w:rsidR="00793D12" w:rsidRDefault="00D97BBA" w:rsidP="00094EA4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>k horizontální Národní politice VaVaI se u strategických</w:t>
      </w:r>
      <w:r w:rsidR="00793D12">
        <w:rPr>
          <w:rFonts w:cstheme="minorHAnsi"/>
        </w:rPr>
        <w:t xml:space="preserve"> a koncepční</w:t>
      </w:r>
      <w:r>
        <w:rPr>
          <w:rFonts w:cstheme="minorHAnsi"/>
        </w:rPr>
        <w:t>ch dokumentů</w:t>
      </w:r>
      <w:r w:rsidR="00793D12">
        <w:rPr>
          <w:rFonts w:cstheme="minorHAnsi"/>
        </w:rPr>
        <w:t xml:space="preserve"> na národní úrovni</w:t>
      </w:r>
      <w:r w:rsidR="00094EA4">
        <w:rPr>
          <w:rFonts w:cstheme="minorHAnsi"/>
        </w:rPr>
        <w:t xml:space="preserve"> </w:t>
      </w:r>
      <w:r>
        <w:rPr>
          <w:rFonts w:cstheme="minorHAnsi"/>
        </w:rPr>
        <w:t xml:space="preserve">zavádějí </w:t>
      </w:r>
      <w:r w:rsidR="00FB44C3">
        <w:rPr>
          <w:rFonts w:cstheme="minorHAnsi"/>
        </w:rPr>
        <w:t xml:space="preserve">vertikální </w:t>
      </w:r>
      <w:r w:rsidR="00094EA4">
        <w:rPr>
          <w:rFonts w:cstheme="minorHAnsi"/>
        </w:rPr>
        <w:t>Národní</w:t>
      </w:r>
      <w:r>
        <w:rPr>
          <w:rFonts w:cstheme="minorHAnsi"/>
        </w:rPr>
        <w:t xml:space="preserve"> priority orientovaného výzkumu</w:t>
      </w:r>
    </w:p>
    <w:p w14:paraId="3C36B38A" w14:textId="3E3A894E" w:rsidR="00793D12" w:rsidRDefault="00D97BBA" w:rsidP="00FB44C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contextualSpacing w:val="0"/>
        <w:rPr>
          <w:rFonts w:cstheme="minorHAnsi"/>
        </w:rPr>
      </w:pPr>
      <w:r>
        <w:rPr>
          <w:rFonts w:cstheme="minorHAnsi"/>
        </w:rPr>
        <w:t xml:space="preserve">zavádí se </w:t>
      </w:r>
      <w:r w:rsidR="00FB44C3">
        <w:rPr>
          <w:rFonts w:cstheme="minorHAnsi"/>
        </w:rPr>
        <w:t>koncepční dokument</w:t>
      </w:r>
      <w:r w:rsidR="00793D12">
        <w:rPr>
          <w:rFonts w:cstheme="minorHAnsi"/>
        </w:rPr>
        <w:t xml:space="preserve"> na úrovni poskytovatele</w:t>
      </w:r>
      <w:r w:rsidR="00FB44C3">
        <w:rPr>
          <w:rFonts w:cstheme="minorHAnsi"/>
        </w:rPr>
        <w:t xml:space="preserve"> (možnost jeho </w:t>
      </w:r>
      <w:r w:rsidR="00FB44C3" w:rsidRPr="00FB44C3">
        <w:rPr>
          <w:rFonts w:cstheme="minorHAnsi"/>
        </w:rPr>
        <w:t>nahrazení jiným koncepčním dokumentem poskytovatele schvalovaném vládou</w:t>
      </w:r>
      <w:r w:rsidR="00FB44C3">
        <w:rPr>
          <w:rFonts w:cstheme="minorHAnsi"/>
        </w:rPr>
        <w:t>)</w:t>
      </w:r>
    </w:p>
    <w:p w14:paraId="301166E9" w14:textId="5D979BC2" w:rsidR="00793D12" w:rsidRDefault="00D97BBA" w:rsidP="00793D1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2" w:lineRule="atLeast"/>
        <w:rPr>
          <w:rFonts w:cstheme="minorHAnsi"/>
        </w:rPr>
      </w:pPr>
      <w:r>
        <w:rPr>
          <w:rFonts w:cstheme="minorHAnsi"/>
        </w:rPr>
        <w:t xml:space="preserve">zavádí se </w:t>
      </w:r>
      <w:r w:rsidR="00FB44C3">
        <w:rPr>
          <w:rFonts w:cstheme="minorHAnsi"/>
        </w:rPr>
        <w:t>koncepční dokument</w:t>
      </w:r>
      <w:r w:rsidR="00793D12">
        <w:rPr>
          <w:rFonts w:cstheme="minorHAnsi"/>
        </w:rPr>
        <w:t xml:space="preserve"> na úrovni </w:t>
      </w:r>
      <w:r w:rsidR="00D229F8">
        <w:rPr>
          <w:rFonts w:cstheme="minorHAnsi"/>
        </w:rPr>
        <w:t>výzkumné organizace, která je příjemcem institucionální podpory</w:t>
      </w:r>
      <w:r w:rsidR="0028416A">
        <w:rPr>
          <w:rFonts w:cstheme="minorHAnsi"/>
        </w:rPr>
        <w:t xml:space="preserve">; </w:t>
      </w:r>
      <w:r w:rsidR="00D229F8">
        <w:rPr>
          <w:rFonts w:cstheme="minorHAnsi"/>
        </w:rPr>
        <w:t>v případě velkých výzkumných infrastruktur i systémové podpory</w:t>
      </w:r>
    </w:p>
    <w:p w14:paraId="3C02EB40" w14:textId="77777777" w:rsidR="00094EA4" w:rsidRDefault="00094EA4" w:rsidP="00094EA4">
      <w:pPr>
        <w:rPr>
          <w:rFonts w:cstheme="minorHAnsi"/>
        </w:rPr>
      </w:pPr>
    </w:p>
    <w:p w14:paraId="51A80A57" w14:textId="38FCE947" w:rsidR="00754739" w:rsidRPr="00FB44C3" w:rsidRDefault="00DF3906" w:rsidP="00094EA4">
      <w:pPr>
        <w:rPr>
          <w:rFonts w:cstheme="minorHAnsi"/>
          <w:b/>
        </w:rPr>
      </w:pPr>
      <w:r>
        <w:rPr>
          <w:rFonts w:cstheme="minorHAnsi"/>
          <w:b/>
        </w:rPr>
        <w:t xml:space="preserve">nově </w:t>
      </w:r>
      <w:r w:rsidR="00094EA4" w:rsidRPr="00FB44C3">
        <w:rPr>
          <w:rFonts w:cstheme="minorHAnsi"/>
          <w:b/>
        </w:rPr>
        <w:t>Zásady činnosti ve výzkumu, vývoji, inovacích a transferu znalostí</w:t>
      </w:r>
    </w:p>
    <w:p w14:paraId="60D6CD46" w14:textId="5AF8C730" w:rsidR="00094EA4" w:rsidRDefault="00094EA4" w:rsidP="00FB44C3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094EA4">
        <w:t>Etické zásady, zásady vědecké integrity a dobré vědecké praxe</w:t>
      </w:r>
      <w:r w:rsidR="00E2349E">
        <w:rPr>
          <w:rStyle w:val="Znakapoznpodarou"/>
        </w:rPr>
        <w:footnoteReference w:id="3"/>
      </w:r>
    </w:p>
    <w:p w14:paraId="61287D6F" w14:textId="5A5B4454" w:rsidR="00FB44C3" w:rsidRDefault="00FB44C3" w:rsidP="00FB44C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Zásada předběžné opatrnosti</w:t>
      </w:r>
      <w:r w:rsidR="00D229F8">
        <w:t xml:space="preserve"> (řízení rizik)</w:t>
      </w:r>
    </w:p>
    <w:p w14:paraId="7209A792" w14:textId="5EA5ABA1" w:rsidR="00FB44C3" w:rsidRDefault="00FB44C3" w:rsidP="00FB44C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B</w:t>
      </w:r>
      <w:r w:rsidRPr="00FB44C3">
        <w:t>ezpečnostní a krizov</w:t>
      </w:r>
      <w:r>
        <w:t>á</w:t>
      </w:r>
      <w:r w:rsidRPr="00FB44C3">
        <w:t xml:space="preserve"> koncepce příjemce</w:t>
      </w:r>
      <w:r w:rsidR="00D229F8">
        <w:t xml:space="preserve"> institucionální podpory a v případě velkých výzkumných infrastruktur i systémové podpory</w:t>
      </w:r>
      <w:r w:rsidR="005E0466">
        <w:t>, institucionální odolnost</w:t>
      </w:r>
    </w:p>
    <w:p w14:paraId="1DCB56F1" w14:textId="77777777" w:rsidR="00D229F8" w:rsidRDefault="00D229F8" w:rsidP="00FB44C3">
      <w:pPr>
        <w:rPr>
          <w:b/>
        </w:rPr>
      </w:pPr>
    </w:p>
    <w:p w14:paraId="496F06CE" w14:textId="1E7F0507" w:rsidR="00FB44C3" w:rsidRDefault="00D229F8" w:rsidP="00FB44C3">
      <w:pPr>
        <w:rPr>
          <w:b/>
        </w:rPr>
      </w:pPr>
      <w:r>
        <w:rPr>
          <w:b/>
        </w:rPr>
        <w:t>Mezinárodní s</w:t>
      </w:r>
      <w:r w:rsidR="00FB44C3" w:rsidRPr="00FB44C3">
        <w:rPr>
          <w:b/>
        </w:rPr>
        <w:t>polupráce ve výzkumu, vývoji, inovacích a transferu znalostí</w:t>
      </w:r>
    </w:p>
    <w:p w14:paraId="3F0AAF29" w14:textId="4283AB50" w:rsidR="0023584E" w:rsidRDefault="000166BB" w:rsidP="0023584E">
      <w:pPr>
        <w:pStyle w:val="Odstavecseseznamem"/>
        <w:numPr>
          <w:ilvl w:val="0"/>
          <w:numId w:val="9"/>
        </w:numPr>
      </w:pPr>
      <w:r>
        <w:t xml:space="preserve">opět se </w:t>
      </w:r>
      <w:r w:rsidR="0023584E">
        <w:t>u</w:t>
      </w:r>
      <w:r w:rsidR="0023584E" w:rsidRPr="0023584E">
        <w:t>možňuje</w:t>
      </w:r>
      <w:r w:rsidR="0023584E">
        <w:t xml:space="preserve"> zajišťovat ji</w:t>
      </w:r>
      <w:r w:rsidR="0023584E" w:rsidRPr="0023584E">
        <w:t xml:space="preserve"> i d</w:t>
      </w:r>
      <w:r w:rsidR="0023584E">
        <w:t>alším ústředním správním úřadům,</w:t>
      </w:r>
      <w:r w:rsidR="0080137E">
        <w:rPr>
          <w:rStyle w:val="Znakapoznpodarou"/>
        </w:rPr>
        <w:footnoteReference w:id="4"/>
      </w:r>
      <w:r w:rsidR="0023584E">
        <w:t xml:space="preserve"> </w:t>
      </w:r>
      <w:r w:rsidR="0023584E" w:rsidRPr="0023584E">
        <w:t>a to po dohodě s MŠMT, respek</w:t>
      </w:r>
      <w:r>
        <w:t>tive MPO, dle hlavní působnosti</w:t>
      </w:r>
    </w:p>
    <w:p w14:paraId="3C9D43D9" w14:textId="77777777" w:rsidR="000166BB" w:rsidRDefault="000166BB" w:rsidP="000166BB">
      <w:pPr>
        <w:rPr>
          <w:b/>
        </w:rPr>
      </w:pPr>
    </w:p>
    <w:p w14:paraId="60E07F33" w14:textId="39110308" w:rsidR="000166BB" w:rsidRPr="000166BB" w:rsidRDefault="00AA7939" w:rsidP="000166BB">
      <w:pPr>
        <w:rPr>
          <w:b/>
        </w:rPr>
      </w:pPr>
      <w:r>
        <w:rPr>
          <w:b/>
        </w:rPr>
        <w:t xml:space="preserve">nově </w:t>
      </w:r>
      <w:r w:rsidR="000166BB" w:rsidRPr="000166BB">
        <w:rPr>
          <w:b/>
        </w:rPr>
        <w:t>Vědecká diplomacie</w:t>
      </w:r>
    </w:p>
    <w:p w14:paraId="180B2C1B" w14:textId="62B39562" w:rsidR="000166BB" w:rsidRPr="0023584E" w:rsidRDefault="006070E5" w:rsidP="006070E5">
      <w:pPr>
        <w:pStyle w:val="Odstavecseseznamem"/>
        <w:numPr>
          <w:ilvl w:val="0"/>
          <w:numId w:val="9"/>
        </w:numPr>
      </w:pPr>
      <w:r>
        <w:t>zavedení pojmu i s ním souvisejících zodpovědností a procesů</w:t>
      </w:r>
    </w:p>
    <w:p w14:paraId="776A1226" w14:textId="77777777" w:rsidR="0023584E" w:rsidRDefault="0023584E" w:rsidP="0023584E">
      <w:pPr>
        <w:rPr>
          <w:b/>
        </w:rPr>
      </w:pPr>
    </w:p>
    <w:p w14:paraId="2ADA9228" w14:textId="52ED5F33" w:rsidR="0023584E" w:rsidRDefault="0023584E" w:rsidP="0023584E">
      <w:pPr>
        <w:rPr>
          <w:b/>
        </w:rPr>
      </w:pPr>
      <w:r w:rsidRPr="0023584E">
        <w:rPr>
          <w:b/>
        </w:rPr>
        <w:t>Ústřední a jiné správní úřady působící v oblasti výzkumu, vývoje, inovací a transferu znalostí v rámci svých působností</w:t>
      </w:r>
    </w:p>
    <w:p w14:paraId="3B619371" w14:textId="77777777" w:rsidR="0023584E" w:rsidRPr="00B43DF3" w:rsidRDefault="0023584E" w:rsidP="0023584E">
      <w:pPr>
        <w:rPr>
          <w:b/>
        </w:rPr>
      </w:pPr>
      <w:r w:rsidRPr="00B43DF3">
        <w:rPr>
          <w:b/>
        </w:rPr>
        <w:t xml:space="preserve">MPO </w:t>
      </w:r>
    </w:p>
    <w:p w14:paraId="09F094C5" w14:textId="58793820" w:rsidR="0023584E" w:rsidRDefault="0023584E" w:rsidP="0023584E">
      <w:pPr>
        <w:pStyle w:val="Odstavecseseznamem"/>
        <w:numPr>
          <w:ilvl w:val="0"/>
          <w:numId w:val="9"/>
        </w:numPr>
      </w:pPr>
      <w:r>
        <w:t xml:space="preserve">nově </w:t>
      </w:r>
      <w:r w:rsidRPr="0023584E">
        <w:t>jako ústřední správní</w:t>
      </w:r>
      <w:r w:rsidR="0028416A">
        <w:t xml:space="preserve"> úřad</w:t>
      </w:r>
      <w:r>
        <w:t xml:space="preserve"> pro inovace</w:t>
      </w:r>
    </w:p>
    <w:p w14:paraId="14E7A612" w14:textId="77777777" w:rsidR="00B43DF3" w:rsidRDefault="00B43DF3" w:rsidP="0023584E">
      <w:pPr>
        <w:rPr>
          <w:b/>
        </w:rPr>
      </w:pPr>
    </w:p>
    <w:p w14:paraId="2C237B0B" w14:textId="35B8FDA6" w:rsidR="00B43DF3" w:rsidRPr="00B43DF3" w:rsidRDefault="00B43DF3" w:rsidP="0023584E">
      <w:pPr>
        <w:rPr>
          <w:b/>
        </w:rPr>
      </w:pPr>
      <w:r w:rsidRPr="00B43DF3">
        <w:rPr>
          <w:b/>
        </w:rPr>
        <w:t>Ústřední a jiné správní orgány</w:t>
      </w:r>
    </w:p>
    <w:p w14:paraId="0C5E2A90" w14:textId="48B9469F" w:rsidR="00B43DF3" w:rsidRDefault="00B43DF3" w:rsidP="00B43DF3">
      <w:pPr>
        <w:pStyle w:val="Odstavecseseznamem"/>
        <w:numPr>
          <w:ilvl w:val="0"/>
          <w:numId w:val="9"/>
        </w:numPr>
      </w:pPr>
      <w:r>
        <w:t>nově hodnotí využití poskytnuté podpory a její dopady</w:t>
      </w:r>
    </w:p>
    <w:p w14:paraId="3BF0F5FF" w14:textId="77777777" w:rsidR="00F62F6A" w:rsidRDefault="00F62F6A" w:rsidP="00B43DF3">
      <w:pPr>
        <w:rPr>
          <w:b/>
        </w:rPr>
      </w:pPr>
    </w:p>
    <w:p w14:paraId="3ACE78C5" w14:textId="77777777" w:rsidR="00F62F6A" w:rsidRDefault="00F62F6A" w:rsidP="00B43DF3">
      <w:pPr>
        <w:rPr>
          <w:b/>
        </w:rPr>
      </w:pPr>
    </w:p>
    <w:p w14:paraId="6FDD7715" w14:textId="77777777" w:rsidR="00F62F6A" w:rsidRDefault="00F62F6A" w:rsidP="00B43DF3">
      <w:pPr>
        <w:rPr>
          <w:b/>
        </w:rPr>
      </w:pPr>
    </w:p>
    <w:p w14:paraId="2A7E2587" w14:textId="5DB7D118" w:rsidR="0023584E" w:rsidRPr="00B43DF3" w:rsidRDefault="0023584E" w:rsidP="00B43DF3">
      <w:pPr>
        <w:rPr>
          <w:b/>
        </w:rPr>
      </w:pPr>
      <w:r w:rsidRPr="00B43DF3">
        <w:rPr>
          <w:b/>
        </w:rPr>
        <w:t>RVVI</w:t>
      </w:r>
    </w:p>
    <w:p w14:paraId="4B8A38D8" w14:textId="77777777" w:rsidR="000166BB" w:rsidRDefault="000166BB" w:rsidP="000166BB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kontrola</w:t>
      </w:r>
      <w:r w:rsidR="0023584E" w:rsidRPr="0023584E">
        <w:t xml:space="preserve"> plnění Národních priorit orientovaného </w:t>
      </w:r>
      <w:r>
        <w:t>výzkumu</w:t>
      </w:r>
    </w:p>
    <w:p w14:paraId="0A8A2D7A" w14:textId="5EA604C6" w:rsidR="000166BB" w:rsidRDefault="0023584E" w:rsidP="000166BB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23584E">
        <w:t xml:space="preserve">nově </w:t>
      </w:r>
      <w:r w:rsidR="000166BB">
        <w:t>příprava</w:t>
      </w:r>
      <w:r w:rsidRPr="0023584E">
        <w:t xml:space="preserve"> </w:t>
      </w:r>
      <w:r w:rsidR="00CF2E7B">
        <w:t>principů</w:t>
      </w:r>
      <w:r w:rsidRPr="0023584E">
        <w:t xml:space="preserve"> pro hodnocení </w:t>
      </w:r>
      <w:r w:rsidR="00D05D69">
        <w:t xml:space="preserve">programů </w:t>
      </w:r>
      <w:r w:rsidRPr="0023584E">
        <w:t xml:space="preserve">účelové podpory </w:t>
      </w:r>
      <w:r w:rsidR="00D05D69">
        <w:t xml:space="preserve">a jejich dopadů </w:t>
      </w:r>
      <w:r w:rsidRPr="0023584E">
        <w:t xml:space="preserve">a posuzování souladu hodnocení programů </w:t>
      </w:r>
      <w:r w:rsidR="00D05D69">
        <w:t xml:space="preserve">prováděného poskytovateli </w:t>
      </w:r>
      <w:r w:rsidRPr="0023584E">
        <w:t>s</w:t>
      </w:r>
      <w:r w:rsidR="00D05D69">
        <w:t xml:space="preserve"> těmito principy </w:t>
      </w:r>
    </w:p>
    <w:p w14:paraId="033A9E86" w14:textId="250B5309" w:rsidR="000166BB" w:rsidRDefault="000166BB" w:rsidP="000166BB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</w:t>
      </w:r>
      <w:r w:rsidR="0023584E" w:rsidRPr="0023584E">
        <w:t>posuzování souladu hodnocení výzkumných organiz</w:t>
      </w:r>
      <w:r>
        <w:t>ací prováděného poskytovateli s </w:t>
      </w:r>
      <w:r w:rsidR="0023584E" w:rsidRPr="0023584E">
        <w:t>metodikou h</w:t>
      </w:r>
      <w:r>
        <w:t>odnocení výzkumných organizací</w:t>
      </w:r>
    </w:p>
    <w:p w14:paraId="0C572DCC" w14:textId="4C4CDBE4" w:rsidR="0023584E" w:rsidRDefault="000166BB" w:rsidP="000166BB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ve spolupráci s MŠMT příprava</w:t>
      </w:r>
      <w:r w:rsidR="0023584E" w:rsidRPr="0023584E">
        <w:t xml:space="preserve"> </w:t>
      </w:r>
      <w:r w:rsidR="00CF2E7B">
        <w:t>principů</w:t>
      </w:r>
      <w:r w:rsidR="0023584E" w:rsidRPr="0023584E">
        <w:t xml:space="preserve"> pro hodnocení velkých výzkumných infrastruktur </w:t>
      </w:r>
    </w:p>
    <w:p w14:paraId="2ABF2DDE" w14:textId="03E58983" w:rsidR="00B103F9" w:rsidRDefault="00CF2E7B" w:rsidP="00CF2E7B">
      <w:pPr>
        <w:pStyle w:val="Odstavecseseznamem"/>
        <w:numPr>
          <w:ilvl w:val="0"/>
          <w:numId w:val="9"/>
        </w:numPr>
        <w:contextualSpacing w:val="0"/>
      </w:pPr>
      <w:r>
        <w:t xml:space="preserve">nově Komise </w:t>
      </w:r>
      <w:r w:rsidRPr="00CF2E7B">
        <w:t>pro bezpečnostní zájmy České republiky v oblasti výzkumu</w:t>
      </w:r>
      <w:r w:rsidR="005E0466">
        <w:t>, vývoje a inovací</w:t>
      </w:r>
    </w:p>
    <w:p w14:paraId="7C6E878B" w14:textId="168EB7AC" w:rsidR="00CF2E7B" w:rsidRDefault="00CF2E7B" w:rsidP="00CF2E7B">
      <w:pPr>
        <w:pStyle w:val="Odstavecseseznamem"/>
        <w:numPr>
          <w:ilvl w:val="0"/>
          <w:numId w:val="9"/>
        </w:numPr>
        <w:contextualSpacing w:val="0"/>
      </w:pPr>
      <w:r>
        <w:t>nově Etická komise</w:t>
      </w:r>
    </w:p>
    <w:p w14:paraId="2EEC1A9C" w14:textId="77777777" w:rsidR="00B43DF3" w:rsidRDefault="00B43DF3" w:rsidP="000166BB">
      <w:pPr>
        <w:rPr>
          <w:b/>
        </w:rPr>
      </w:pPr>
    </w:p>
    <w:p w14:paraId="0E249E8A" w14:textId="5918FE99" w:rsidR="000166BB" w:rsidRPr="00B43DF3" w:rsidRDefault="000166BB" w:rsidP="000166BB">
      <w:pPr>
        <w:rPr>
          <w:b/>
        </w:rPr>
      </w:pPr>
      <w:r w:rsidRPr="00B43DF3">
        <w:rPr>
          <w:b/>
        </w:rPr>
        <w:t>GA ČR</w:t>
      </w:r>
    </w:p>
    <w:p w14:paraId="1F993D3A" w14:textId="2715349F" w:rsidR="0080137E" w:rsidRDefault="0080137E" w:rsidP="00B43DF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</w:t>
      </w:r>
      <w:r w:rsidR="0090181B">
        <w:t xml:space="preserve">výslovně zmíněna </w:t>
      </w:r>
      <w:r>
        <w:t>možnost hospodařit s dary</w:t>
      </w:r>
    </w:p>
    <w:p w14:paraId="172B0621" w14:textId="56E84917" w:rsidR="0080137E" w:rsidRDefault="00DE25EE" w:rsidP="00B43DF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předseda GA ČR jako nadřízený správní orgán</w:t>
      </w:r>
    </w:p>
    <w:p w14:paraId="68E08445" w14:textId="2211FABF" w:rsidR="00A54BAE" w:rsidRDefault="00A54BAE" w:rsidP="00DE25EE">
      <w:pPr>
        <w:pStyle w:val="Odstavecseseznamem"/>
        <w:numPr>
          <w:ilvl w:val="0"/>
          <w:numId w:val="9"/>
        </w:numPr>
      </w:pPr>
      <w:r>
        <w:t xml:space="preserve">nově se </w:t>
      </w:r>
      <w:r w:rsidR="00D05D69">
        <w:t>v</w:t>
      </w:r>
      <w:r>
        <w:t>ědecká rada vyjadřuje k návrhům programů a vyhodnocuje jejich dopady</w:t>
      </w:r>
    </w:p>
    <w:p w14:paraId="6161FEBF" w14:textId="77777777" w:rsidR="00B43DF3" w:rsidRDefault="00B43DF3" w:rsidP="00A54BAE">
      <w:pPr>
        <w:rPr>
          <w:b/>
        </w:rPr>
      </w:pPr>
    </w:p>
    <w:p w14:paraId="78B68002" w14:textId="0CC44A45" w:rsidR="00A54BAE" w:rsidRPr="00B43DF3" w:rsidRDefault="00A54BAE" w:rsidP="00A54BAE">
      <w:pPr>
        <w:rPr>
          <w:b/>
        </w:rPr>
      </w:pPr>
      <w:r w:rsidRPr="00B43DF3">
        <w:rPr>
          <w:b/>
        </w:rPr>
        <w:t>TA ČR</w:t>
      </w:r>
    </w:p>
    <w:p w14:paraId="1D009601" w14:textId="004029A6" w:rsidR="00A54BAE" w:rsidRDefault="00A54BAE" w:rsidP="00B43DF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</w:t>
      </w:r>
      <w:r w:rsidR="0090181B">
        <w:t xml:space="preserve">výslovně zmíněna </w:t>
      </w:r>
      <w:r>
        <w:t>možnost hospodařit s dary</w:t>
      </w:r>
    </w:p>
    <w:p w14:paraId="2EADB305" w14:textId="77777777" w:rsidR="00B43DF3" w:rsidRDefault="00091E3A" w:rsidP="00B43DF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se místo předsedy a předsednictva zavádí ředitel a správní rada</w:t>
      </w:r>
    </w:p>
    <w:p w14:paraId="0283FD00" w14:textId="689DF626" w:rsidR="00A54BAE" w:rsidRDefault="00B43DF3" w:rsidP="00B43DF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správní rada, v níž mají své zastoupení </w:t>
      </w:r>
      <w:r w:rsidR="00F62F6A">
        <w:t>mj. zástupci ústředních správních orgánů, jejichž programy agentura realizuje,</w:t>
      </w:r>
      <w:r>
        <w:t xml:space="preserve"> dohlíží na činnost </w:t>
      </w:r>
      <w:r w:rsidR="00450D1C">
        <w:t>agentury a je nadřízeným správním orgánem</w:t>
      </w:r>
    </w:p>
    <w:p w14:paraId="2405F114" w14:textId="26CD2A8F" w:rsidR="00450D1C" w:rsidRDefault="00450D1C" w:rsidP="00A54BAE">
      <w:pPr>
        <w:pStyle w:val="Odstavecseseznamem"/>
        <w:numPr>
          <w:ilvl w:val="0"/>
          <w:numId w:val="9"/>
        </w:numPr>
      </w:pPr>
      <w:r>
        <w:t xml:space="preserve">nově se </w:t>
      </w:r>
      <w:r w:rsidR="00D05D69">
        <w:t>v</w:t>
      </w:r>
      <w:r>
        <w:t xml:space="preserve">ýzkumná rada vyjadřuje k návrhům programů </w:t>
      </w:r>
      <w:r w:rsidR="00CF2E7B">
        <w:t>a vyhodnocuje jejich výsledky a </w:t>
      </w:r>
      <w:r>
        <w:t>dopady</w:t>
      </w:r>
    </w:p>
    <w:p w14:paraId="207404D9" w14:textId="77777777" w:rsidR="00B43DF3" w:rsidRDefault="00B43DF3" w:rsidP="00B43DF3">
      <w:pPr>
        <w:rPr>
          <w:b/>
        </w:rPr>
      </w:pPr>
    </w:p>
    <w:p w14:paraId="67938DDE" w14:textId="00859A10" w:rsidR="00B43DF3" w:rsidRPr="00B43DF3" w:rsidRDefault="00B43DF3" w:rsidP="00B43DF3">
      <w:pPr>
        <w:rPr>
          <w:b/>
        </w:rPr>
      </w:pPr>
      <w:r w:rsidRPr="00B43DF3">
        <w:rPr>
          <w:b/>
        </w:rPr>
        <w:t>Seznam výzkumných organizací</w:t>
      </w:r>
    </w:p>
    <w:p w14:paraId="4EEF7F42" w14:textId="2CF305F6" w:rsidR="00F62F6A" w:rsidRDefault="00B43DF3" w:rsidP="00B43DF3">
      <w:pPr>
        <w:pStyle w:val="Odstavecseseznamem"/>
        <w:numPr>
          <w:ilvl w:val="0"/>
          <w:numId w:val="9"/>
        </w:numPr>
      </w:pPr>
      <w:r>
        <w:t>zůstává zachován</w:t>
      </w:r>
    </w:p>
    <w:p w14:paraId="02387B19" w14:textId="77777777" w:rsidR="00F62F6A" w:rsidRDefault="00F62F6A">
      <w:pPr>
        <w:spacing w:after="200" w:line="276" w:lineRule="auto"/>
        <w:jc w:val="left"/>
      </w:pPr>
      <w:r>
        <w:br w:type="page"/>
      </w:r>
    </w:p>
    <w:p w14:paraId="0AB44C93" w14:textId="77777777" w:rsidR="005C3ADE" w:rsidRDefault="005C3ADE" w:rsidP="00F62F6A">
      <w:pPr>
        <w:rPr>
          <w:b/>
          <w:sz w:val="28"/>
          <w:szCs w:val="28"/>
        </w:rPr>
      </w:pPr>
    </w:p>
    <w:p w14:paraId="6C7D0FA8" w14:textId="68B1DE91" w:rsidR="00F62F6A" w:rsidRDefault="00F62F6A" w:rsidP="00F62F6A">
      <w:pPr>
        <w:rPr>
          <w:b/>
          <w:sz w:val="28"/>
          <w:szCs w:val="28"/>
        </w:rPr>
      </w:pPr>
      <w:r w:rsidRPr="000166BB">
        <w:rPr>
          <w:b/>
          <w:sz w:val="28"/>
          <w:szCs w:val="28"/>
        </w:rPr>
        <w:t xml:space="preserve">ČÁST </w:t>
      </w:r>
      <w:r>
        <w:rPr>
          <w:b/>
          <w:sz w:val="28"/>
          <w:szCs w:val="28"/>
        </w:rPr>
        <w:t>TŘETÍ</w:t>
      </w:r>
      <w:r w:rsidRPr="000166BB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Podpora</w:t>
      </w:r>
      <w:r w:rsidRPr="000166BB">
        <w:rPr>
          <w:b/>
          <w:sz w:val="28"/>
          <w:szCs w:val="28"/>
        </w:rPr>
        <w:t xml:space="preserve"> výzkumu, vývoje, inovací a transferu znalostí</w:t>
      </w:r>
    </w:p>
    <w:p w14:paraId="2C6E0AC3" w14:textId="77777777" w:rsidR="00CF2E7B" w:rsidRDefault="00CF2E7B" w:rsidP="00F62F6A">
      <w:pPr>
        <w:rPr>
          <w:b/>
          <w:sz w:val="28"/>
          <w:szCs w:val="28"/>
        </w:rPr>
      </w:pPr>
    </w:p>
    <w:p w14:paraId="149FA206" w14:textId="4B178916" w:rsidR="00CF2E7B" w:rsidRDefault="00CF2E7B" w:rsidP="00F62F6A">
      <w:pPr>
        <w:rPr>
          <w:b/>
        </w:rPr>
      </w:pPr>
      <w:r w:rsidRPr="00CF2E7B">
        <w:rPr>
          <w:b/>
        </w:rPr>
        <w:t>Výdaje na výzkum, vývoj, inovace a transfer znalostí</w:t>
      </w:r>
    </w:p>
    <w:p w14:paraId="417026C8" w14:textId="57AF8584" w:rsidR="00CF2E7B" w:rsidRDefault="00462C42" w:rsidP="00462C42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462C42">
        <w:t>způsob</w:t>
      </w:r>
      <w:r>
        <w:t xml:space="preserve"> přípravy návrhu </w:t>
      </w:r>
      <w:r w:rsidRPr="00462C42">
        <w:t>státního rozpočtu na výzkum, vývoj, inovace a transfer znalostí</w:t>
      </w:r>
      <w:r>
        <w:t xml:space="preserve"> zůstává zachován</w:t>
      </w:r>
    </w:p>
    <w:p w14:paraId="228EB481" w14:textId="1B673B9B" w:rsidR="00462C42" w:rsidRDefault="00462C42" w:rsidP="00462C42">
      <w:pPr>
        <w:pStyle w:val="Odstavecseseznamem"/>
        <w:numPr>
          <w:ilvl w:val="0"/>
          <w:numId w:val="9"/>
        </w:numPr>
      </w:pPr>
      <w:r>
        <w:t>seznam závazných ukazatelů rozšířen na navrhované typy podpory (institucionální, účelová, systémová)</w:t>
      </w:r>
    </w:p>
    <w:p w14:paraId="1F9F0A50" w14:textId="77777777" w:rsidR="00462C42" w:rsidRDefault="00462C42" w:rsidP="00462C42">
      <w:pPr>
        <w:pStyle w:val="Odstavecseseznamem"/>
      </w:pPr>
    </w:p>
    <w:p w14:paraId="02DC89C7" w14:textId="619E4FAD" w:rsidR="00462C42" w:rsidRDefault="00462C42" w:rsidP="00462C42">
      <w:pPr>
        <w:rPr>
          <w:b/>
        </w:rPr>
      </w:pPr>
      <w:r w:rsidRPr="00462C42">
        <w:rPr>
          <w:b/>
        </w:rPr>
        <w:t>nově Účast soukromého kapitálu na financování výzkumu, vývoje, inovací a transferu znalostí</w:t>
      </w:r>
    </w:p>
    <w:p w14:paraId="116380C6" w14:textId="56962EF6" w:rsidR="00462C42" w:rsidRDefault="00462C42" w:rsidP="00950063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462C42">
        <w:t>možnost pro poskytovatel</w:t>
      </w:r>
      <w:r>
        <w:t>e</w:t>
      </w:r>
      <w:r w:rsidRPr="00462C42">
        <w:t xml:space="preserve"> přijmout </w:t>
      </w:r>
      <w:r>
        <w:t xml:space="preserve">peněžní </w:t>
      </w:r>
      <w:r w:rsidRPr="00462C42">
        <w:t>dar od soukromé osoby</w:t>
      </w:r>
    </w:p>
    <w:p w14:paraId="50A711B9" w14:textId="77777777" w:rsidR="003E6B1D" w:rsidRDefault="003E6B1D" w:rsidP="003E6B1D"/>
    <w:p w14:paraId="2FDA9882" w14:textId="08F8ECF4" w:rsidR="003E6B1D" w:rsidRPr="00FD27C9" w:rsidRDefault="003E6B1D" w:rsidP="003E6B1D">
      <w:pPr>
        <w:rPr>
          <w:b/>
        </w:rPr>
      </w:pPr>
      <w:r w:rsidRPr="00FD27C9">
        <w:rPr>
          <w:b/>
        </w:rPr>
        <w:t>Obecná ustanovení o podpoře výzkumu, vývoje, inovací a transferu znalostí</w:t>
      </w:r>
    </w:p>
    <w:p w14:paraId="345FD22E" w14:textId="3BEECEFB" w:rsidR="003E6B1D" w:rsidRDefault="00950063" w:rsidP="0095006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u účelové podpory a systémové podpory na velké výzkumné infrastruktury se stanovení lhůty pro poskytnutí prostředků nově ponechává na dohodě poskytovatele a příjemce</w:t>
      </w:r>
    </w:p>
    <w:p w14:paraId="53873CC3" w14:textId="0F94A576" w:rsidR="00950063" w:rsidRDefault="00950063" w:rsidP="0095006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u účelové podpory nově možnost poskytnutí prostředků zpětně</w:t>
      </w:r>
    </w:p>
    <w:p w14:paraId="549C6494" w14:textId="37C1707B" w:rsidR="00950063" w:rsidRDefault="00950063" w:rsidP="00950063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zjednodušení prokázání způsobilosti uchazeče, a to formou čestného prohlášení, kromě zvláštních případů</w:t>
      </w:r>
    </w:p>
    <w:p w14:paraId="1F4BBDEA" w14:textId="1805AD74" w:rsidR="00950063" w:rsidRDefault="00FD27C9" w:rsidP="00FD27C9">
      <w:pPr>
        <w:pStyle w:val="Odstavecseseznamem"/>
        <w:numPr>
          <w:ilvl w:val="0"/>
          <w:numId w:val="9"/>
        </w:numPr>
        <w:contextualSpacing w:val="0"/>
      </w:pPr>
      <w:r>
        <w:t>nově povinnost poskytovatelů</w:t>
      </w:r>
      <w:r w:rsidRPr="00FD27C9">
        <w:t xml:space="preserve"> ověřovat identitu skutečných majitelů uchazečů před každým poskytnutím podpo</w:t>
      </w:r>
      <w:r>
        <w:t>ry (analogie s veřejnými zakázkami)</w:t>
      </w:r>
    </w:p>
    <w:p w14:paraId="52233757" w14:textId="77777777" w:rsidR="00FD27C9" w:rsidRDefault="00FD27C9" w:rsidP="00FD27C9"/>
    <w:p w14:paraId="2CDC04F2" w14:textId="656E4392" w:rsidR="00FD27C9" w:rsidRPr="00D3511B" w:rsidRDefault="00FD27C9" w:rsidP="00FD27C9">
      <w:pPr>
        <w:rPr>
          <w:b/>
        </w:rPr>
      </w:pPr>
      <w:r w:rsidRPr="00D3511B">
        <w:rPr>
          <w:b/>
        </w:rPr>
        <w:t>Institucionální podpora</w:t>
      </w:r>
    </w:p>
    <w:p w14:paraId="4A74DEF2" w14:textId="52B00AAB" w:rsidR="00FA254F" w:rsidRDefault="00FA254F" w:rsidP="00FA254F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zjednodušení určení možného poskytovatele podpory (zakladatel nebo zřizovatel, dále působnost dle kompetenčního zákona)</w:t>
      </w:r>
    </w:p>
    <w:p w14:paraId="70B108EB" w14:textId="070F5212" w:rsidR="00FA254F" w:rsidRDefault="00D3511B" w:rsidP="00D3511B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některé náležitosti rozhodnutí o poskytnutí podpory (cíle rozvoje výzkumné organizace, měřitelná kritéria splnění stanovených cílů ad.)</w:t>
      </w:r>
    </w:p>
    <w:p w14:paraId="18CDDF0F" w14:textId="41E93C27" w:rsidR="00B43DF3" w:rsidRDefault="00D3511B" w:rsidP="00F62F6A">
      <w:pPr>
        <w:pStyle w:val="Odstavecseseznamem"/>
        <w:numPr>
          <w:ilvl w:val="0"/>
          <w:numId w:val="9"/>
        </w:numPr>
      </w:pPr>
      <w:r>
        <w:t xml:space="preserve">nově podmínky pro ukončení poskytování podpory </w:t>
      </w:r>
      <w:r w:rsidRPr="00D3511B">
        <w:t xml:space="preserve"> </w:t>
      </w:r>
    </w:p>
    <w:p w14:paraId="19E6C0C3" w14:textId="77777777" w:rsidR="00535343" w:rsidRDefault="00535343" w:rsidP="00D3511B">
      <w:pPr>
        <w:rPr>
          <w:b/>
        </w:rPr>
      </w:pPr>
    </w:p>
    <w:p w14:paraId="2528ADE8" w14:textId="4809433D" w:rsidR="00D3511B" w:rsidRPr="00D3511B" w:rsidRDefault="00D3511B" w:rsidP="00D3511B">
      <w:pPr>
        <w:rPr>
          <w:b/>
        </w:rPr>
      </w:pPr>
      <w:r>
        <w:rPr>
          <w:b/>
        </w:rPr>
        <w:t xml:space="preserve">nově </w:t>
      </w:r>
      <w:r w:rsidRPr="00D3511B">
        <w:rPr>
          <w:b/>
        </w:rPr>
        <w:t>Systémová podpora</w:t>
      </w:r>
    </w:p>
    <w:p w14:paraId="7E52F851" w14:textId="77777777" w:rsidR="00535343" w:rsidRDefault="00D3511B" w:rsidP="00D3511B">
      <w:pPr>
        <w:pStyle w:val="Odstavecseseznamem"/>
        <w:numPr>
          <w:ilvl w:val="0"/>
          <w:numId w:val="9"/>
        </w:numPr>
      </w:pPr>
      <w:r>
        <w:t>vymezení nového typu podpory (financování mezinárodní spolupráce – účastnické a členské poplatky, velkých výzkumných infrastruktur, sdílených činností – nově i pro ÚV ČR a MPO, výdajů spojených s poskytováním podpory a hodnocením dopadů)</w:t>
      </w:r>
    </w:p>
    <w:p w14:paraId="447DB8AE" w14:textId="77777777" w:rsidR="00535343" w:rsidRDefault="00535343" w:rsidP="00535343"/>
    <w:p w14:paraId="2A1555C9" w14:textId="4B51BDAF" w:rsidR="00D3511B" w:rsidRPr="00535343" w:rsidRDefault="00535343" w:rsidP="00535343">
      <w:pPr>
        <w:rPr>
          <w:b/>
        </w:rPr>
      </w:pPr>
      <w:r w:rsidRPr="00535343">
        <w:rPr>
          <w:b/>
        </w:rPr>
        <w:t>Účelová podpora</w:t>
      </w:r>
      <w:r w:rsidR="00D3511B" w:rsidRPr="00535343">
        <w:rPr>
          <w:b/>
        </w:rPr>
        <w:t xml:space="preserve"> </w:t>
      </w:r>
    </w:p>
    <w:p w14:paraId="2622BBC3" w14:textId="2763556F" w:rsidR="00535343" w:rsidRDefault="00CB736D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náležitosti programu (</w:t>
      </w:r>
      <w:r w:rsidRPr="00CB736D">
        <w:t>způsob monitorování průběhu, způsob a harmonogram průběžného a závěrečného hodnocení dosažení cílů, hodnocení dopadů, včetně měřitelných ukazatelů vhodných k posouzení míry dosažení cílů programu a hodnocení dopad</w:t>
      </w:r>
      <w:r w:rsidR="009E270C">
        <w:t>ů ad.)</w:t>
      </w:r>
    </w:p>
    <w:p w14:paraId="28D1444A" w14:textId="4C295CE6" w:rsidR="009E270C" w:rsidRDefault="009E270C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možnost postupného, vícekolového hodnocení návrhů projektů</w:t>
      </w:r>
    </w:p>
    <w:p w14:paraId="69DDC99B" w14:textId="27F23E5B" w:rsidR="009E270C" w:rsidRDefault="009E270C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programy více poskytovatelů</w:t>
      </w:r>
    </w:p>
    <w:p w14:paraId="134EE7A0" w14:textId="2F7D1142" w:rsidR="009E270C" w:rsidRDefault="009E270C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programy mezinárodní spolupráce</w:t>
      </w:r>
    </w:p>
    <w:p w14:paraId="5518B24D" w14:textId="4E7E1E58" w:rsidR="009E270C" w:rsidRDefault="009E270C" w:rsidP="009E270C">
      <w:pPr>
        <w:pStyle w:val="Odstavecseseznamem"/>
        <w:numPr>
          <w:ilvl w:val="0"/>
          <w:numId w:val="9"/>
        </w:numPr>
        <w:contextualSpacing w:val="0"/>
      </w:pPr>
      <w:r>
        <w:t>nově p</w:t>
      </w:r>
      <w:r w:rsidRPr="009E270C">
        <w:t>rogramy v oblasti řešení aktuálních rizik</w:t>
      </w:r>
    </w:p>
    <w:p w14:paraId="6D08F75A" w14:textId="571676D8" w:rsidR="009E270C" w:rsidRDefault="009E270C" w:rsidP="009E270C">
      <w:pPr>
        <w:pStyle w:val="Odstavecseseznamem"/>
        <w:numPr>
          <w:ilvl w:val="0"/>
          <w:numId w:val="9"/>
        </w:numPr>
        <w:contextualSpacing w:val="0"/>
      </w:pPr>
      <w:r>
        <w:t>nově p</w:t>
      </w:r>
      <w:r w:rsidRPr="009E270C">
        <w:t>rogramy popularizace výzkumu, vývoje, inovací a transferu znalostí</w:t>
      </w:r>
    </w:p>
    <w:p w14:paraId="072C5E46" w14:textId="1C5D0F6E" w:rsidR="009E270C" w:rsidRDefault="009E270C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možnost dalších nástrojů podpory (návratná finanční výpomoc</w:t>
      </w:r>
      <w:r w:rsidR="0085446F">
        <w:t>, finanční příspěvky, záruky a úvěry prostřednictvím Národní rozvojové banky</w:t>
      </w:r>
      <w:r>
        <w:t xml:space="preserve"> ad.)</w:t>
      </w:r>
    </w:p>
    <w:p w14:paraId="4961A276" w14:textId="04E9B4C0" w:rsidR="0085446F" w:rsidRDefault="0085446F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přenositelnost projektu</w:t>
      </w:r>
    </w:p>
    <w:p w14:paraId="71B11A18" w14:textId="4FE81715" w:rsidR="009E270C" w:rsidRDefault="0085446F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</w:t>
      </w:r>
      <w:r w:rsidR="009E270C">
        <w:t>přechod od veřejné soutěže k výzvě k podávání návrhů projektů</w:t>
      </w:r>
      <w:r>
        <w:t xml:space="preserve"> upravené rozpočtovými pravidly a  správním řádem</w:t>
      </w:r>
    </w:p>
    <w:p w14:paraId="66A6C5D3" w14:textId="0BAE7B8A" w:rsidR="0085446F" w:rsidRDefault="0085446F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připuštěno podání odvolání (rozkladu) proti rozhodnutí</w:t>
      </w:r>
      <w:r w:rsidR="00F53010">
        <w:t xml:space="preserve"> o zamítnutí </w:t>
      </w:r>
      <w:r w:rsidR="00556017">
        <w:t>žádosti o podporu</w:t>
      </w:r>
    </w:p>
    <w:p w14:paraId="14C7EFD0" w14:textId="444DA6BC" w:rsidR="0085446F" w:rsidRDefault="0085446F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přechod občansko-právních smluv na veřejnoprávní </w:t>
      </w:r>
      <w:r w:rsidR="00D6341A">
        <w:t xml:space="preserve">typ </w:t>
      </w:r>
      <w:r>
        <w:t>smlouvy</w:t>
      </w:r>
      <w:r w:rsidR="00D6341A">
        <w:t xml:space="preserve"> o poskytnutí podpory</w:t>
      </w:r>
    </w:p>
    <w:p w14:paraId="60E6776B" w14:textId="41992572" w:rsidR="00D6341A" w:rsidRDefault="00D6341A" w:rsidP="009E270C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nově možnost průběžného přijímání návrhů projektů</w:t>
      </w:r>
    </w:p>
    <w:p w14:paraId="04801B04" w14:textId="17599DEA" w:rsidR="00D6341A" w:rsidRDefault="00D6341A" w:rsidP="00D6341A">
      <w:pPr>
        <w:pStyle w:val="Odstavecseseznamem"/>
        <w:numPr>
          <w:ilvl w:val="0"/>
          <w:numId w:val="9"/>
        </w:numPr>
        <w:contextualSpacing w:val="0"/>
      </w:pPr>
      <w:r>
        <w:t xml:space="preserve">nově </w:t>
      </w:r>
      <w:r w:rsidRPr="00D6341A">
        <w:t>oprávnění poskytovatele shromažďovat údaje o návrzích projektů a uchazečích včetně účelu hodnocení dopadů programů</w:t>
      </w:r>
    </w:p>
    <w:p w14:paraId="2F3CB050" w14:textId="670AD323" w:rsidR="00D6341A" w:rsidRDefault="00D6341A" w:rsidP="00D6341A">
      <w:pPr>
        <w:pStyle w:val="Odstavecseseznamem"/>
        <w:numPr>
          <w:ilvl w:val="0"/>
          <w:numId w:val="9"/>
        </w:numPr>
        <w:contextualSpacing w:val="0"/>
      </w:pPr>
      <w:r>
        <w:t>nově p</w:t>
      </w:r>
      <w:r w:rsidRPr="00D6341A">
        <w:t>ráva uchazeče na informace o přijímání a hodnocení návrhů projektů</w:t>
      </w:r>
    </w:p>
    <w:p w14:paraId="2BB58281" w14:textId="77777777" w:rsidR="00D3511B" w:rsidRDefault="00D3511B" w:rsidP="00D3511B"/>
    <w:p w14:paraId="08AC5BE4" w14:textId="1DA1C69F" w:rsidR="00061B83" w:rsidRPr="00C56162" w:rsidRDefault="00C56162" w:rsidP="00F62F6A">
      <w:pPr>
        <w:rPr>
          <w:b/>
        </w:rPr>
      </w:pPr>
      <w:r w:rsidRPr="00C56162">
        <w:rPr>
          <w:b/>
        </w:rPr>
        <w:t>Kontrola a hodnocení</w:t>
      </w:r>
    </w:p>
    <w:p w14:paraId="5B5D1955" w14:textId="05BCC8E6" w:rsidR="00C56162" w:rsidRDefault="00C56162" w:rsidP="00AC4279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nově </w:t>
      </w:r>
      <w:r w:rsidR="00AC4279" w:rsidRPr="00AC4279">
        <w:t>postup, jak může být do hodnocení výzkumných organizací zahrnuta nová výzkumná organizace, která ještě hodnocením nikdy neprošla</w:t>
      </w:r>
    </w:p>
    <w:p w14:paraId="23A2BF0B" w14:textId="3587BCC6" w:rsidR="00AC4279" w:rsidRDefault="00AC4279" w:rsidP="00AC4279">
      <w:pPr>
        <w:pStyle w:val="Odstavecseseznamem"/>
        <w:numPr>
          <w:ilvl w:val="0"/>
          <w:numId w:val="9"/>
        </w:numPr>
      </w:pPr>
      <w:r>
        <w:t>nově hodnocení programů, včetně dopadů</w:t>
      </w:r>
    </w:p>
    <w:p w14:paraId="4ED20B87" w14:textId="77777777" w:rsidR="00C56162" w:rsidRDefault="00C56162" w:rsidP="00C56162"/>
    <w:p w14:paraId="38614F3D" w14:textId="7C300C75" w:rsidR="00061B83" w:rsidRDefault="00061B83">
      <w:pPr>
        <w:spacing w:after="200" w:line="276" w:lineRule="auto"/>
        <w:jc w:val="left"/>
      </w:pPr>
      <w:r>
        <w:br w:type="page"/>
      </w:r>
    </w:p>
    <w:p w14:paraId="4D28DC1E" w14:textId="77777777" w:rsidR="005C3ADE" w:rsidRDefault="005C3ADE" w:rsidP="00061B83">
      <w:pPr>
        <w:rPr>
          <w:b/>
          <w:sz w:val="28"/>
          <w:szCs w:val="28"/>
        </w:rPr>
      </w:pPr>
    </w:p>
    <w:p w14:paraId="63326DA1" w14:textId="2F398826" w:rsidR="00061B83" w:rsidRPr="00061B83" w:rsidRDefault="00061B83" w:rsidP="00061B83">
      <w:pPr>
        <w:rPr>
          <w:sz w:val="28"/>
          <w:szCs w:val="28"/>
        </w:rPr>
      </w:pPr>
      <w:r w:rsidRPr="000166BB">
        <w:rPr>
          <w:b/>
          <w:sz w:val="28"/>
          <w:szCs w:val="28"/>
        </w:rPr>
        <w:t xml:space="preserve">ČÁST </w:t>
      </w:r>
      <w:r>
        <w:rPr>
          <w:b/>
          <w:sz w:val="28"/>
          <w:szCs w:val="28"/>
        </w:rPr>
        <w:t>ČTVRTÁ</w:t>
      </w:r>
      <w:r w:rsidRPr="000166BB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Poskytování informací o</w:t>
      </w:r>
      <w:r w:rsidRPr="000166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výzkumu, vývoji</w:t>
      </w:r>
      <w:r w:rsidRPr="000166BB">
        <w:rPr>
          <w:b/>
          <w:sz w:val="28"/>
          <w:szCs w:val="28"/>
        </w:rPr>
        <w:t>, inovací</w:t>
      </w:r>
      <w:r>
        <w:rPr>
          <w:b/>
          <w:sz w:val="28"/>
          <w:szCs w:val="28"/>
        </w:rPr>
        <w:t>ch</w:t>
      </w:r>
      <w:r w:rsidRPr="000166BB">
        <w:rPr>
          <w:b/>
          <w:sz w:val="28"/>
          <w:szCs w:val="28"/>
        </w:rPr>
        <w:t xml:space="preserve"> a transferu znalostí</w:t>
      </w:r>
      <w:r>
        <w:rPr>
          <w:b/>
          <w:sz w:val="28"/>
          <w:szCs w:val="28"/>
        </w:rPr>
        <w:t xml:space="preserve"> </w:t>
      </w:r>
      <w:r w:rsidRPr="00061B83">
        <w:rPr>
          <w:sz w:val="28"/>
          <w:szCs w:val="28"/>
        </w:rPr>
        <w:t>(vlastní pracovní podklady se momentálně zpracovávají)</w:t>
      </w:r>
    </w:p>
    <w:p w14:paraId="64FA64E4" w14:textId="77777777" w:rsidR="000C48FD" w:rsidRDefault="000C48FD" w:rsidP="00F62F6A">
      <w:pPr>
        <w:rPr>
          <w:b/>
        </w:rPr>
      </w:pPr>
    </w:p>
    <w:p w14:paraId="0789E426" w14:textId="77777777" w:rsidR="000C48FD" w:rsidRDefault="000C48FD" w:rsidP="00F62F6A">
      <w:pPr>
        <w:rPr>
          <w:b/>
        </w:rPr>
      </w:pPr>
      <w:r w:rsidRPr="000C48FD">
        <w:rPr>
          <w:b/>
        </w:rPr>
        <w:t>Otevřená věda</w:t>
      </w:r>
    </w:p>
    <w:p w14:paraId="74FD742A" w14:textId="542A36C1" w:rsidR="000C48FD" w:rsidRDefault="000C48FD" w:rsidP="000C48FD">
      <w:pPr>
        <w:pStyle w:val="Odstavecseseznamem"/>
        <w:numPr>
          <w:ilvl w:val="0"/>
          <w:numId w:val="9"/>
        </w:numPr>
      </w:pPr>
      <w:r w:rsidRPr="000C48FD">
        <w:t>nově popularizace výzkumu, vývoje, inovací a transferu znalostí</w:t>
      </w:r>
    </w:p>
    <w:p w14:paraId="72837F13" w14:textId="2857E841" w:rsidR="000C48FD" w:rsidRDefault="000C48FD" w:rsidP="000C48FD">
      <w:pPr>
        <w:pStyle w:val="Odstavecseseznamem"/>
        <w:numPr>
          <w:ilvl w:val="0"/>
          <w:numId w:val="9"/>
        </w:numPr>
      </w:pPr>
      <w:r>
        <w:t>nově úprava zveřejňování vědeckých informací</w:t>
      </w:r>
      <w:r w:rsidR="00FB5197">
        <w:t xml:space="preserve"> a přístupu k výzkumným datům</w:t>
      </w:r>
      <w:r w:rsidR="00FB5197">
        <w:rPr>
          <w:rStyle w:val="Znakapoznpodarou"/>
        </w:rPr>
        <w:footnoteReference w:id="5"/>
      </w:r>
    </w:p>
    <w:p w14:paraId="358E80C5" w14:textId="77777777" w:rsidR="00FB5197" w:rsidRDefault="00FB5197" w:rsidP="00FB5197"/>
    <w:p w14:paraId="70A3AF3C" w14:textId="0AFD7239" w:rsidR="00FB5197" w:rsidRDefault="00FB5197" w:rsidP="00FB5197">
      <w:pPr>
        <w:rPr>
          <w:b/>
        </w:rPr>
      </w:pPr>
      <w:r w:rsidRPr="00FB5197">
        <w:rPr>
          <w:b/>
        </w:rPr>
        <w:t>Informační systém výzkumu, vývoje a inovací</w:t>
      </w:r>
    </w:p>
    <w:p w14:paraId="3813A543" w14:textId="4222E71C" w:rsidR="00FB5197" w:rsidRDefault="00FB5197" w:rsidP="00FB5197">
      <w:pPr>
        <w:pStyle w:val="Odstavecseseznamem"/>
        <w:numPr>
          <w:ilvl w:val="0"/>
          <w:numId w:val="9"/>
        </w:numPr>
      </w:pPr>
      <w:r w:rsidRPr="00FB5197">
        <w:t xml:space="preserve">nově rozvoj současné podoby systému </w:t>
      </w:r>
    </w:p>
    <w:p w14:paraId="5008E1E1" w14:textId="57DECBF1" w:rsidR="00FB5197" w:rsidRPr="00FB5197" w:rsidRDefault="00FB5197" w:rsidP="00FB5197">
      <w:pPr>
        <w:pStyle w:val="Odstavecseseznamem"/>
        <w:numPr>
          <w:ilvl w:val="0"/>
          <w:numId w:val="9"/>
        </w:numPr>
      </w:pPr>
      <w:r>
        <w:t>nově návrh vzniku jednotného</w:t>
      </w:r>
      <w:r w:rsidR="00E12F00">
        <w:t xml:space="preserve"> integrovaného administrativního</w:t>
      </w:r>
      <w:r>
        <w:t xml:space="preserve"> monitorovacího prostředí </w:t>
      </w:r>
    </w:p>
    <w:p w14:paraId="3A5E5A55" w14:textId="77777777" w:rsidR="000C48FD" w:rsidRPr="000C48FD" w:rsidRDefault="000C48FD" w:rsidP="00F62F6A">
      <w:pPr>
        <w:rPr>
          <w:b/>
        </w:rPr>
      </w:pPr>
    </w:p>
    <w:p w14:paraId="78299C6B" w14:textId="50BC3815" w:rsidR="004716CD" w:rsidRDefault="004716CD">
      <w:pPr>
        <w:spacing w:after="200" w:line="276" w:lineRule="auto"/>
        <w:jc w:val="left"/>
      </w:pPr>
    </w:p>
    <w:sectPr w:rsidR="004716CD" w:rsidSect="00F62F6A">
      <w:footerReference w:type="default" r:id="rId10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29159" w16cex:dateUtc="2023-01-18T14:40:00Z"/>
  <w16cex:commentExtensible w16cex:durableId="27729254" w16cex:dateUtc="2023-01-18T14:44:00Z"/>
  <w16cex:commentExtensible w16cex:durableId="27729719" w16cex:dateUtc="2023-01-18T15:04:00Z"/>
  <w16cex:commentExtensible w16cex:durableId="2772988F" w16cex:dateUtc="2023-01-18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8E7FC8" w16cid:durableId="27729159"/>
  <w16cid:commentId w16cid:paraId="47BEB2E0" w16cid:durableId="27729254"/>
  <w16cid:commentId w16cid:paraId="306EADB0" w16cid:durableId="27729141"/>
  <w16cid:commentId w16cid:paraId="00A38E72" w16cid:durableId="27729719"/>
  <w16cid:commentId w16cid:paraId="7498C795" w16cid:durableId="277298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9C0DB" w14:textId="77777777" w:rsidR="000042AD" w:rsidRDefault="000042AD" w:rsidP="000D527A">
      <w:pPr>
        <w:spacing w:after="0"/>
      </w:pPr>
      <w:r>
        <w:separator/>
      </w:r>
    </w:p>
  </w:endnote>
  <w:endnote w:type="continuationSeparator" w:id="0">
    <w:p w14:paraId="6EA215D4" w14:textId="77777777" w:rsidR="000042AD" w:rsidRDefault="000042AD" w:rsidP="000D527A">
      <w:pPr>
        <w:spacing w:after="0"/>
      </w:pPr>
      <w:r>
        <w:continuationSeparator/>
      </w:r>
    </w:p>
  </w:endnote>
  <w:endnote w:type="continuationNotice" w:id="1">
    <w:p w14:paraId="4F017F32" w14:textId="77777777" w:rsidR="000042AD" w:rsidRDefault="000042A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2B7B9" w14:textId="50589636" w:rsidR="00CF1A59" w:rsidRDefault="00A504A5" w:rsidP="00CF1A59">
    <w:pPr>
      <w:pStyle w:val="Zpat"/>
      <w:rPr>
        <w:noProof/>
      </w:rPr>
    </w:pPr>
    <w:r>
      <w:rPr>
        <w:noProof/>
      </w:rPr>
      <w:tab/>
    </w:r>
    <w:r>
      <w:rPr>
        <w:noProof/>
      </w:rPr>
      <w:tab/>
    </w:r>
  </w:p>
  <w:p w14:paraId="22D77064" w14:textId="384B3975" w:rsidR="00CF1A59" w:rsidRDefault="00CF1A59" w:rsidP="00CF1A59">
    <w:pPr>
      <w:pStyle w:val="Zpat"/>
      <w:rPr>
        <w:noProof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0BC0A" w14:textId="55817FAA" w:rsidR="0028416A" w:rsidRDefault="0028416A" w:rsidP="00CF1A59">
    <w:pPr>
      <w:pStyle w:val="Zpat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C3ADE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C3ADE">
      <w:rPr>
        <w:noProof/>
      </w:rPr>
      <w:t>8</w:t>
    </w:r>
    <w:r>
      <w:rPr>
        <w:noProof/>
      </w:rPr>
      <w:fldChar w:fldCharType="end"/>
    </w:r>
  </w:p>
  <w:p w14:paraId="485A7B36" w14:textId="77777777" w:rsidR="0028416A" w:rsidRDefault="0028416A" w:rsidP="00CF1A59">
    <w:pPr>
      <w:pStyle w:val="Zpat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3EC24" w14:textId="77777777" w:rsidR="000042AD" w:rsidRDefault="000042AD" w:rsidP="000D527A">
      <w:pPr>
        <w:spacing w:after="0"/>
      </w:pPr>
      <w:r>
        <w:separator/>
      </w:r>
    </w:p>
  </w:footnote>
  <w:footnote w:type="continuationSeparator" w:id="0">
    <w:p w14:paraId="3BF91B3F" w14:textId="77777777" w:rsidR="000042AD" w:rsidRDefault="000042AD" w:rsidP="000D527A">
      <w:pPr>
        <w:spacing w:after="0"/>
      </w:pPr>
      <w:r>
        <w:continuationSeparator/>
      </w:r>
    </w:p>
  </w:footnote>
  <w:footnote w:type="continuationNotice" w:id="1">
    <w:p w14:paraId="643EB7B3" w14:textId="77777777" w:rsidR="000042AD" w:rsidRDefault="000042AD">
      <w:pPr>
        <w:spacing w:after="0"/>
      </w:pPr>
    </w:p>
  </w:footnote>
  <w:footnote w:id="2">
    <w:p w14:paraId="38817EF6" w14:textId="77777777" w:rsidR="00C9039D" w:rsidRDefault="00C9039D">
      <w:pPr>
        <w:pStyle w:val="Textpoznpodarou"/>
      </w:pPr>
      <w:r>
        <w:rPr>
          <w:rStyle w:val="Znakapoznpodarou"/>
        </w:rPr>
        <w:footnoteRef/>
      </w:r>
      <w:r>
        <w:t xml:space="preserve"> Např.: </w:t>
      </w:r>
      <w:hyperlink r:id="rId1" w:history="1">
        <w:r w:rsidRPr="00CE2585">
          <w:t>Směrnice (EU) 2019/1024 o otevřených datech a opakovaném použití informací veřejného sektoru</w:t>
        </w:r>
      </w:hyperlink>
      <w:r>
        <w:t>. Sdělení Komise Evropskému parlamentu, Radě, Evropskému hospodářskému a sociálnímu výboru a Výboru regionů: Evropská strategie pro data, COM(2020) 66 final.</w:t>
      </w:r>
    </w:p>
  </w:footnote>
  <w:footnote w:id="3">
    <w:p w14:paraId="14FE6BB5" w14:textId="2C343CEE" w:rsidR="00E2349E" w:rsidRDefault="00E2349E">
      <w:pPr>
        <w:pStyle w:val="Textpoznpodarou"/>
      </w:pPr>
      <w:r>
        <w:rPr>
          <w:rStyle w:val="Znakapoznpodarou"/>
        </w:rPr>
        <w:footnoteRef/>
      </w:r>
      <w:r>
        <w:t xml:space="preserve"> Vláda ČR d</w:t>
      </w:r>
      <w:r w:rsidRPr="00E2349E">
        <w:t>ne 17. srpna 2005 svým usnesením č. 1005 vzala na vědomí Etický rámec výzkumu</w:t>
      </w:r>
      <w:r>
        <w:t xml:space="preserve">, dne  </w:t>
      </w:r>
      <w:r w:rsidRPr="00E2349E">
        <w:t>16. srpna 2006</w:t>
      </w:r>
      <w:r>
        <w:t xml:space="preserve"> </w:t>
      </w:r>
      <w:r w:rsidRPr="00E2349E">
        <w:t>svým usnesením č. 951</w:t>
      </w:r>
      <w:r>
        <w:t xml:space="preserve"> </w:t>
      </w:r>
      <w:r w:rsidRPr="00E2349E">
        <w:t>schválila přístup České republiky k Doporučení Evro</w:t>
      </w:r>
      <w:r>
        <w:t xml:space="preserve">pské komise o Chartě a o Kodexu. </w:t>
      </w:r>
      <w:r w:rsidRPr="00E2349E">
        <w:t>V roce 2015 byl schválen Evropský kodex integrity výzkumu (The European Code of Conduct for Research Inte</w:t>
      </w:r>
      <w:r>
        <w:t>grity), který byl</w:t>
      </w:r>
      <w:r w:rsidRPr="00E2349E">
        <w:t xml:space="preserve"> zpracován ve spolupráci s Fe</w:t>
      </w:r>
      <w:r>
        <w:t>derací evropských akademií věd</w:t>
      </w:r>
      <w:r w:rsidRPr="00E2349E">
        <w:t>. V roce 2017 Evropská rada schválila aktualizaci tohoto kodexu.</w:t>
      </w:r>
    </w:p>
  </w:footnote>
  <w:footnote w:id="4">
    <w:p w14:paraId="505003EA" w14:textId="2775770B" w:rsidR="0080137E" w:rsidRDefault="0080137E">
      <w:pPr>
        <w:pStyle w:val="Textpoznpodarou"/>
      </w:pPr>
      <w:r>
        <w:rPr>
          <w:rStyle w:val="Znakapoznpodarou"/>
        </w:rPr>
        <w:footnoteRef/>
      </w:r>
      <w:r>
        <w:t xml:space="preserve"> Stávající asymetrie byla do zákona zavedena roku 2009.</w:t>
      </w:r>
    </w:p>
  </w:footnote>
  <w:footnote w:id="5">
    <w:p w14:paraId="4F75C873" w14:textId="3A78562B" w:rsidR="00FB5197" w:rsidRDefault="00FB51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B5197">
        <w:t>Směrnice Evropského parlamentu a Rady (EU) 2019/1024 ze dne 20. če</w:t>
      </w:r>
      <w:r>
        <w:t>rvna 2019 o otevřených datech a </w:t>
      </w:r>
      <w:r w:rsidRPr="00FB5197">
        <w:t>opakovaném použití informací veřejného sektoru a přístupem k otevřené vědě.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E2530" w14:textId="553143A3" w:rsidR="00C7392B" w:rsidRPr="00B70B8C" w:rsidRDefault="00C7392B" w:rsidP="00C7392B">
    <w:pPr>
      <w:pStyle w:val="Zhlav"/>
      <w:jc w:val="center"/>
      <w:rPr>
        <w:sz w:val="20"/>
      </w:rPr>
    </w:pPr>
    <w:r w:rsidRPr="00B70B8C">
      <w:rPr>
        <w:sz w:val="20"/>
      </w:rPr>
      <w:t>Nový zákon o výzkumu, vývoji, inovacích a transferu znalostí – Východiska, struktura a vybrané hlavní teze</w:t>
    </w:r>
  </w:p>
  <w:p w14:paraId="75306AC2" w14:textId="566358AF" w:rsidR="00C7392B" w:rsidRPr="00B70B8C" w:rsidRDefault="00C7392B" w:rsidP="00C7392B">
    <w:pPr>
      <w:pStyle w:val="Zhlav"/>
      <w:jc w:val="center"/>
      <w:rPr>
        <w:sz w:val="20"/>
      </w:rPr>
    </w:pPr>
    <w:r w:rsidRPr="00B70B8C">
      <w:rPr>
        <w:sz w:val="20"/>
      </w:rPr>
      <w:t>Podklad k jednání pracovní skupiny dne 31. ledna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68C4"/>
    <w:multiLevelType w:val="hybridMultilevel"/>
    <w:tmpl w:val="0C8A56D4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1FF59B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0113F20"/>
    <w:multiLevelType w:val="hybridMultilevel"/>
    <w:tmpl w:val="52CCB742"/>
    <w:lvl w:ilvl="0" w:tplc="2152AA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276A8"/>
    <w:multiLevelType w:val="hybridMultilevel"/>
    <w:tmpl w:val="E3CA56EE"/>
    <w:lvl w:ilvl="0" w:tplc="944248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B2731"/>
    <w:multiLevelType w:val="multilevel"/>
    <w:tmpl w:val="94D679B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7EE2EFB"/>
    <w:multiLevelType w:val="hybridMultilevel"/>
    <w:tmpl w:val="32D47DD8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6E02A4E"/>
    <w:multiLevelType w:val="hybridMultilevel"/>
    <w:tmpl w:val="41A6C96A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7BF54E6"/>
    <w:multiLevelType w:val="hybridMultilevel"/>
    <w:tmpl w:val="816205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D4300"/>
    <w:multiLevelType w:val="hybridMultilevel"/>
    <w:tmpl w:val="28B27A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C69A6"/>
    <w:multiLevelType w:val="hybridMultilevel"/>
    <w:tmpl w:val="AE80117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E5220"/>
    <w:multiLevelType w:val="hybridMultilevel"/>
    <w:tmpl w:val="C5B0AC58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C952405"/>
    <w:multiLevelType w:val="multilevel"/>
    <w:tmpl w:val="FB244A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9"/>
  </w:num>
  <w:num w:numId="12">
    <w:abstractNumId w:val="3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15"/>
    <w:rsid w:val="000042AD"/>
    <w:rsid w:val="000127DC"/>
    <w:rsid w:val="000166BB"/>
    <w:rsid w:val="0002002A"/>
    <w:rsid w:val="00021EBF"/>
    <w:rsid w:val="00024AB4"/>
    <w:rsid w:val="000419D6"/>
    <w:rsid w:val="00061B83"/>
    <w:rsid w:val="0006663C"/>
    <w:rsid w:val="0007156C"/>
    <w:rsid w:val="00076773"/>
    <w:rsid w:val="00091E3A"/>
    <w:rsid w:val="000925B8"/>
    <w:rsid w:val="000943F8"/>
    <w:rsid w:val="00094EA4"/>
    <w:rsid w:val="000955EA"/>
    <w:rsid w:val="000B28FD"/>
    <w:rsid w:val="000B3BCB"/>
    <w:rsid w:val="000B402C"/>
    <w:rsid w:val="000B5F8B"/>
    <w:rsid w:val="000C189A"/>
    <w:rsid w:val="000C48FD"/>
    <w:rsid w:val="000D0027"/>
    <w:rsid w:val="000D527A"/>
    <w:rsid w:val="000D5958"/>
    <w:rsid w:val="000D755D"/>
    <w:rsid w:val="000E2008"/>
    <w:rsid w:val="000E6A3A"/>
    <w:rsid w:val="000F6900"/>
    <w:rsid w:val="0010151B"/>
    <w:rsid w:val="00101CE5"/>
    <w:rsid w:val="00102A2C"/>
    <w:rsid w:val="0011089B"/>
    <w:rsid w:val="00113A46"/>
    <w:rsid w:val="00115B03"/>
    <w:rsid w:val="00116F21"/>
    <w:rsid w:val="001209EE"/>
    <w:rsid w:val="00121991"/>
    <w:rsid w:val="00136201"/>
    <w:rsid w:val="0014512A"/>
    <w:rsid w:val="0014599F"/>
    <w:rsid w:val="001503EC"/>
    <w:rsid w:val="00154119"/>
    <w:rsid w:val="0016628F"/>
    <w:rsid w:val="00173E69"/>
    <w:rsid w:val="00174A5A"/>
    <w:rsid w:val="00174D71"/>
    <w:rsid w:val="00177102"/>
    <w:rsid w:val="001804F2"/>
    <w:rsid w:val="0019667B"/>
    <w:rsid w:val="00197AE6"/>
    <w:rsid w:val="001B523B"/>
    <w:rsid w:val="001C0F59"/>
    <w:rsid w:val="001C1D0C"/>
    <w:rsid w:val="001C333F"/>
    <w:rsid w:val="001D0DD0"/>
    <w:rsid w:val="001D3241"/>
    <w:rsid w:val="001D597A"/>
    <w:rsid w:val="001D5F0F"/>
    <w:rsid w:val="001E3158"/>
    <w:rsid w:val="0020557C"/>
    <w:rsid w:val="00221C17"/>
    <w:rsid w:val="00224BA0"/>
    <w:rsid w:val="0023163A"/>
    <w:rsid w:val="0023297A"/>
    <w:rsid w:val="00232D37"/>
    <w:rsid w:val="0023584E"/>
    <w:rsid w:val="0024111F"/>
    <w:rsid w:val="00252917"/>
    <w:rsid w:val="0025613F"/>
    <w:rsid w:val="00265C9A"/>
    <w:rsid w:val="00266FFD"/>
    <w:rsid w:val="0027253C"/>
    <w:rsid w:val="00275CD4"/>
    <w:rsid w:val="0028416A"/>
    <w:rsid w:val="0028549D"/>
    <w:rsid w:val="00290B3E"/>
    <w:rsid w:val="00291BE4"/>
    <w:rsid w:val="00294D86"/>
    <w:rsid w:val="0029625C"/>
    <w:rsid w:val="002A2731"/>
    <w:rsid w:val="002A27A4"/>
    <w:rsid w:val="002A28C3"/>
    <w:rsid w:val="002A3F35"/>
    <w:rsid w:val="002B15C6"/>
    <w:rsid w:val="002C2C93"/>
    <w:rsid w:val="002C2E24"/>
    <w:rsid w:val="002C7A0E"/>
    <w:rsid w:val="002C7EA0"/>
    <w:rsid w:val="002D0C82"/>
    <w:rsid w:val="002D4CC7"/>
    <w:rsid w:val="002E3E83"/>
    <w:rsid w:val="002E53E1"/>
    <w:rsid w:val="002E563C"/>
    <w:rsid w:val="002F2FD6"/>
    <w:rsid w:val="002F4751"/>
    <w:rsid w:val="002F5462"/>
    <w:rsid w:val="002F6CB2"/>
    <w:rsid w:val="00303AB1"/>
    <w:rsid w:val="0031704D"/>
    <w:rsid w:val="00332546"/>
    <w:rsid w:val="0033785D"/>
    <w:rsid w:val="00341765"/>
    <w:rsid w:val="0034640A"/>
    <w:rsid w:val="00350448"/>
    <w:rsid w:val="003542AD"/>
    <w:rsid w:val="003574F7"/>
    <w:rsid w:val="00365AAC"/>
    <w:rsid w:val="00373C57"/>
    <w:rsid w:val="00375A88"/>
    <w:rsid w:val="00377757"/>
    <w:rsid w:val="00377CE3"/>
    <w:rsid w:val="00383758"/>
    <w:rsid w:val="00391339"/>
    <w:rsid w:val="003B1068"/>
    <w:rsid w:val="003B166B"/>
    <w:rsid w:val="003B1C56"/>
    <w:rsid w:val="003B5BC9"/>
    <w:rsid w:val="003B7426"/>
    <w:rsid w:val="003D5DF5"/>
    <w:rsid w:val="003E274B"/>
    <w:rsid w:val="003E6B1D"/>
    <w:rsid w:val="003F190F"/>
    <w:rsid w:val="003F59FE"/>
    <w:rsid w:val="004004CD"/>
    <w:rsid w:val="004014EA"/>
    <w:rsid w:val="004033AD"/>
    <w:rsid w:val="0041576F"/>
    <w:rsid w:val="00416B57"/>
    <w:rsid w:val="004224D7"/>
    <w:rsid w:val="00430381"/>
    <w:rsid w:val="00435BAF"/>
    <w:rsid w:val="004419D5"/>
    <w:rsid w:val="0044470E"/>
    <w:rsid w:val="0044715F"/>
    <w:rsid w:val="00450D1C"/>
    <w:rsid w:val="004557D3"/>
    <w:rsid w:val="004562CB"/>
    <w:rsid w:val="0046094D"/>
    <w:rsid w:val="00462C42"/>
    <w:rsid w:val="004661BA"/>
    <w:rsid w:val="004673DC"/>
    <w:rsid w:val="00470370"/>
    <w:rsid w:val="004716CD"/>
    <w:rsid w:val="00483290"/>
    <w:rsid w:val="00494D28"/>
    <w:rsid w:val="004A18DA"/>
    <w:rsid w:val="004B23F0"/>
    <w:rsid w:val="004C0127"/>
    <w:rsid w:val="004C6091"/>
    <w:rsid w:val="004C65D0"/>
    <w:rsid w:val="004E0763"/>
    <w:rsid w:val="004F2A21"/>
    <w:rsid w:val="00500544"/>
    <w:rsid w:val="00510575"/>
    <w:rsid w:val="00511E55"/>
    <w:rsid w:val="0051432B"/>
    <w:rsid w:val="00516616"/>
    <w:rsid w:val="005169F0"/>
    <w:rsid w:val="0051701D"/>
    <w:rsid w:val="0052085A"/>
    <w:rsid w:val="00526974"/>
    <w:rsid w:val="0053176A"/>
    <w:rsid w:val="00535343"/>
    <w:rsid w:val="005419C3"/>
    <w:rsid w:val="00545C46"/>
    <w:rsid w:val="00545E28"/>
    <w:rsid w:val="00553E32"/>
    <w:rsid w:val="00554D80"/>
    <w:rsid w:val="00556017"/>
    <w:rsid w:val="00556375"/>
    <w:rsid w:val="00563E36"/>
    <w:rsid w:val="00567396"/>
    <w:rsid w:val="00575C5F"/>
    <w:rsid w:val="00580DE9"/>
    <w:rsid w:val="005876C4"/>
    <w:rsid w:val="00591517"/>
    <w:rsid w:val="00597287"/>
    <w:rsid w:val="005A0180"/>
    <w:rsid w:val="005A6558"/>
    <w:rsid w:val="005B0529"/>
    <w:rsid w:val="005B07EF"/>
    <w:rsid w:val="005B30E2"/>
    <w:rsid w:val="005B3CCD"/>
    <w:rsid w:val="005C0974"/>
    <w:rsid w:val="005C3ADE"/>
    <w:rsid w:val="005C76A0"/>
    <w:rsid w:val="005D41B6"/>
    <w:rsid w:val="005D779E"/>
    <w:rsid w:val="005E0466"/>
    <w:rsid w:val="005E0F39"/>
    <w:rsid w:val="005E6C58"/>
    <w:rsid w:val="005F4F9C"/>
    <w:rsid w:val="0060557B"/>
    <w:rsid w:val="00605B5C"/>
    <w:rsid w:val="00607069"/>
    <w:rsid w:val="006070E5"/>
    <w:rsid w:val="00612157"/>
    <w:rsid w:val="00615ADC"/>
    <w:rsid w:val="00625486"/>
    <w:rsid w:val="00631423"/>
    <w:rsid w:val="0063751B"/>
    <w:rsid w:val="00641954"/>
    <w:rsid w:val="006512BE"/>
    <w:rsid w:val="00651D16"/>
    <w:rsid w:val="00654114"/>
    <w:rsid w:val="00654C53"/>
    <w:rsid w:val="00660122"/>
    <w:rsid w:val="00672004"/>
    <w:rsid w:val="00682B3F"/>
    <w:rsid w:val="00686696"/>
    <w:rsid w:val="006873AE"/>
    <w:rsid w:val="00692ED2"/>
    <w:rsid w:val="00695380"/>
    <w:rsid w:val="006A054D"/>
    <w:rsid w:val="006C0A21"/>
    <w:rsid w:val="006C51F9"/>
    <w:rsid w:val="006E58E7"/>
    <w:rsid w:val="006E7B9B"/>
    <w:rsid w:val="007004D0"/>
    <w:rsid w:val="0071030B"/>
    <w:rsid w:val="00710FFF"/>
    <w:rsid w:val="00726800"/>
    <w:rsid w:val="00731833"/>
    <w:rsid w:val="00745F43"/>
    <w:rsid w:val="007541A1"/>
    <w:rsid w:val="00754739"/>
    <w:rsid w:val="007656AF"/>
    <w:rsid w:val="00767711"/>
    <w:rsid w:val="007702D5"/>
    <w:rsid w:val="00771814"/>
    <w:rsid w:val="007722D0"/>
    <w:rsid w:val="00781690"/>
    <w:rsid w:val="00782591"/>
    <w:rsid w:val="00784165"/>
    <w:rsid w:val="007860C7"/>
    <w:rsid w:val="00793D12"/>
    <w:rsid w:val="007966B6"/>
    <w:rsid w:val="007A2457"/>
    <w:rsid w:val="007A67BF"/>
    <w:rsid w:val="007A7C80"/>
    <w:rsid w:val="007B39F8"/>
    <w:rsid w:val="007B65A2"/>
    <w:rsid w:val="007B6643"/>
    <w:rsid w:val="007C2E17"/>
    <w:rsid w:val="007D3245"/>
    <w:rsid w:val="007E21EB"/>
    <w:rsid w:val="007E43CC"/>
    <w:rsid w:val="007F0EE7"/>
    <w:rsid w:val="0080137E"/>
    <w:rsid w:val="00801415"/>
    <w:rsid w:val="00831F79"/>
    <w:rsid w:val="00845AFD"/>
    <w:rsid w:val="0085446F"/>
    <w:rsid w:val="00855266"/>
    <w:rsid w:val="00856571"/>
    <w:rsid w:val="00862F7F"/>
    <w:rsid w:val="008707E5"/>
    <w:rsid w:val="00873708"/>
    <w:rsid w:val="0088231B"/>
    <w:rsid w:val="00894009"/>
    <w:rsid w:val="00895566"/>
    <w:rsid w:val="00896762"/>
    <w:rsid w:val="008A0AC3"/>
    <w:rsid w:val="008A4723"/>
    <w:rsid w:val="008A4AC7"/>
    <w:rsid w:val="008A6FD0"/>
    <w:rsid w:val="008B0D63"/>
    <w:rsid w:val="008C0567"/>
    <w:rsid w:val="008D1D72"/>
    <w:rsid w:val="008D3DE6"/>
    <w:rsid w:val="008D432C"/>
    <w:rsid w:val="008E6CD0"/>
    <w:rsid w:val="008F201B"/>
    <w:rsid w:val="008F64BB"/>
    <w:rsid w:val="0090181B"/>
    <w:rsid w:val="00905436"/>
    <w:rsid w:val="0090600E"/>
    <w:rsid w:val="00911031"/>
    <w:rsid w:val="00930A3E"/>
    <w:rsid w:val="00950063"/>
    <w:rsid w:val="00966FBC"/>
    <w:rsid w:val="00972CA1"/>
    <w:rsid w:val="009A5248"/>
    <w:rsid w:val="009C25C6"/>
    <w:rsid w:val="009D0BAA"/>
    <w:rsid w:val="009D4647"/>
    <w:rsid w:val="009E270C"/>
    <w:rsid w:val="009E5C2D"/>
    <w:rsid w:val="009F4463"/>
    <w:rsid w:val="00A0470A"/>
    <w:rsid w:val="00A05510"/>
    <w:rsid w:val="00A1404C"/>
    <w:rsid w:val="00A14E00"/>
    <w:rsid w:val="00A17444"/>
    <w:rsid w:val="00A2016D"/>
    <w:rsid w:val="00A22D1B"/>
    <w:rsid w:val="00A371F7"/>
    <w:rsid w:val="00A419E9"/>
    <w:rsid w:val="00A42292"/>
    <w:rsid w:val="00A45E92"/>
    <w:rsid w:val="00A504A5"/>
    <w:rsid w:val="00A52622"/>
    <w:rsid w:val="00A54BAE"/>
    <w:rsid w:val="00A55749"/>
    <w:rsid w:val="00A62EEA"/>
    <w:rsid w:val="00A65A10"/>
    <w:rsid w:val="00A73DC2"/>
    <w:rsid w:val="00A74E9B"/>
    <w:rsid w:val="00A75CC6"/>
    <w:rsid w:val="00A8089E"/>
    <w:rsid w:val="00A83EB3"/>
    <w:rsid w:val="00AA0736"/>
    <w:rsid w:val="00AA3D2B"/>
    <w:rsid w:val="00AA6D18"/>
    <w:rsid w:val="00AA7939"/>
    <w:rsid w:val="00AB2267"/>
    <w:rsid w:val="00AB6674"/>
    <w:rsid w:val="00AC4279"/>
    <w:rsid w:val="00AD3276"/>
    <w:rsid w:val="00AD5197"/>
    <w:rsid w:val="00AD6AD8"/>
    <w:rsid w:val="00AE0070"/>
    <w:rsid w:val="00AF50CF"/>
    <w:rsid w:val="00B01788"/>
    <w:rsid w:val="00B021EC"/>
    <w:rsid w:val="00B05772"/>
    <w:rsid w:val="00B0666F"/>
    <w:rsid w:val="00B103F9"/>
    <w:rsid w:val="00B21931"/>
    <w:rsid w:val="00B4071C"/>
    <w:rsid w:val="00B43DF3"/>
    <w:rsid w:val="00B609DA"/>
    <w:rsid w:val="00B6268D"/>
    <w:rsid w:val="00B63BF3"/>
    <w:rsid w:val="00B66AD9"/>
    <w:rsid w:val="00B70B8C"/>
    <w:rsid w:val="00B71A84"/>
    <w:rsid w:val="00B72491"/>
    <w:rsid w:val="00B81ECF"/>
    <w:rsid w:val="00B83322"/>
    <w:rsid w:val="00B84434"/>
    <w:rsid w:val="00B91046"/>
    <w:rsid w:val="00B9190E"/>
    <w:rsid w:val="00B91D60"/>
    <w:rsid w:val="00B93070"/>
    <w:rsid w:val="00BA76E0"/>
    <w:rsid w:val="00BB5638"/>
    <w:rsid w:val="00BC248C"/>
    <w:rsid w:val="00BD1232"/>
    <w:rsid w:val="00BD49AD"/>
    <w:rsid w:val="00BE434A"/>
    <w:rsid w:val="00BF2761"/>
    <w:rsid w:val="00BF5CBD"/>
    <w:rsid w:val="00C021AC"/>
    <w:rsid w:val="00C05A1F"/>
    <w:rsid w:val="00C10BFF"/>
    <w:rsid w:val="00C114E6"/>
    <w:rsid w:val="00C16BD3"/>
    <w:rsid w:val="00C174A1"/>
    <w:rsid w:val="00C36630"/>
    <w:rsid w:val="00C447F6"/>
    <w:rsid w:val="00C46B41"/>
    <w:rsid w:val="00C5108F"/>
    <w:rsid w:val="00C51980"/>
    <w:rsid w:val="00C547D7"/>
    <w:rsid w:val="00C56162"/>
    <w:rsid w:val="00C62F61"/>
    <w:rsid w:val="00C72624"/>
    <w:rsid w:val="00C7392B"/>
    <w:rsid w:val="00C77E19"/>
    <w:rsid w:val="00C812E5"/>
    <w:rsid w:val="00C83A5C"/>
    <w:rsid w:val="00C84E9C"/>
    <w:rsid w:val="00C9039D"/>
    <w:rsid w:val="00C90D7E"/>
    <w:rsid w:val="00CA1184"/>
    <w:rsid w:val="00CB130B"/>
    <w:rsid w:val="00CB33DF"/>
    <w:rsid w:val="00CB4B22"/>
    <w:rsid w:val="00CB736D"/>
    <w:rsid w:val="00CC0B8B"/>
    <w:rsid w:val="00CC2E61"/>
    <w:rsid w:val="00CC4DC9"/>
    <w:rsid w:val="00CC5040"/>
    <w:rsid w:val="00CD0708"/>
    <w:rsid w:val="00CD104A"/>
    <w:rsid w:val="00CE2434"/>
    <w:rsid w:val="00CE4324"/>
    <w:rsid w:val="00CE749A"/>
    <w:rsid w:val="00CF1A59"/>
    <w:rsid w:val="00CF2E7B"/>
    <w:rsid w:val="00CF7F05"/>
    <w:rsid w:val="00D03746"/>
    <w:rsid w:val="00D04AE1"/>
    <w:rsid w:val="00D05D69"/>
    <w:rsid w:val="00D10521"/>
    <w:rsid w:val="00D229F8"/>
    <w:rsid w:val="00D25A15"/>
    <w:rsid w:val="00D2692F"/>
    <w:rsid w:val="00D30CA3"/>
    <w:rsid w:val="00D3511B"/>
    <w:rsid w:val="00D41386"/>
    <w:rsid w:val="00D45222"/>
    <w:rsid w:val="00D46E0F"/>
    <w:rsid w:val="00D53CB6"/>
    <w:rsid w:val="00D53FEF"/>
    <w:rsid w:val="00D5563D"/>
    <w:rsid w:val="00D60DBC"/>
    <w:rsid w:val="00D6142B"/>
    <w:rsid w:val="00D6341A"/>
    <w:rsid w:val="00D638B3"/>
    <w:rsid w:val="00D65BC1"/>
    <w:rsid w:val="00D67372"/>
    <w:rsid w:val="00D76D81"/>
    <w:rsid w:val="00D76EF2"/>
    <w:rsid w:val="00D8578F"/>
    <w:rsid w:val="00D86896"/>
    <w:rsid w:val="00D9510E"/>
    <w:rsid w:val="00D97BBA"/>
    <w:rsid w:val="00DB29AF"/>
    <w:rsid w:val="00DD78FB"/>
    <w:rsid w:val="00DE0412"/>
    <w:rsid w:val="00DE0B81"/>
    <w:rsid w:val="00DE25EE"/>
    <w:rsid w:val="00DF12ED"/>
    <w:rsid w:val="00DF381B"/>
    <w:rsid w:val="00DF3906"/>
    <w:rsid w:val="00DF6E0B"/>
    <w:rsid w:val="00E04686"/>
    <w:rsid w:val="00E12F00"/>
    <w:rsid w:val="00E12F41"/>
    <w:rsid w:val="00E1315A"/>
    <w:rsid w:val="00E13764"/>
    <w:rsid w:val="00E22CAC"/>
    <w:rsid w:val="00E2349E"/>
    <w:rsid w:val="00E23A58"/>
    <w:rsid w:val="00E2496F"/>
    <w:rsid w:val="00E3047B"/>
    <w:rsid w:val="00E31C71"/>
    <w:rsid w:val="00E3544D"/>
    <w:rsid w:val="00E42D0D"/>
    <w:rsid w:val="00E4656B"/>
    <w:rsid w:val="00E5730E"/>
    <w:rsid w:val="00E61DC7"/>
    <w:rsid w:val="00E63655"/>
    <w:rsid w:val="00E70AAC"/>
    <w:rsid w:val="00E9451E"/>
    <w:rsid w:val="00EA6D19"/>
    <w:rsid w:val="00EB7520"/>
    <w:rsid w:val="00EB7667"/>
    <w:rsid w:val="00EC1B32"/>
    <w:rsid w:val="00ED33A4"/>
    <w:rsid w:val="00EE15D6"/>
    <w:rsid w:val="00EE1F79"/>
    <w:rsid w:val="00EF484D"/>
    <w:rsid w:val="00EF4F58"/>
    <w:rsid w:val="00F01A0F"/>
    <w:rsid w:val="00F02C01"/>
    <w:rsid w:val="00F10D5B"/>
    <w:rsid w:val="00F153FC"/>
    <w:rsid w:val="00F17EBA"/>
    <w:rsid w:val="00F22C5B"/>
    <w:rsid w:val="00F23FC7"/>
    <w:rsid w:val="00F302E5"/>
    <w:rsid w:val="00F50E43"/>
    <w:rsid w:val="00F53010"/>
    <w:rsid w:val="00F62F6A"/>
    <w:rsid w:val="00F81724"/>
    <w:rsid w:val="00F81B6E"/>
    <w:rsid w:val="00F86B50"/>
    <w:rsid w:val="00F96A27"/>
    <w:rsid w:val="00FA254F"/>
    <w:rsid w:val="00FA527B"/>
    <w:rsid w:val="00FA5928"/>
    <w:rsid w:val="00FA6013"/>
    <w:rsid w:val="00FA76C6"/>
    <w:rsid w:val="00FB44C3"/>
    <w:rsid w:val="00FB4F33"/>
    <w:rsid w:val="00FB5197"/>
    <w:rsid w:val="00FC01A9"/>
    <w:rsid w:val="00FC2A45"/>
    <w:rsid w:val="00FC646E"/>
    <w:rsid w:val="00FD1AD1"/>
    <w:rsid w:val="00FD27C9"/>
    <w:rsid w:val="00FE1A61"/>
    <w:rsid w:val="00FE3DC9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073BC"/>
  <w15:docId w15:val="{0D20CB03-B8EA-4F93-9921-63A316CC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7CE3"/>
    <w:pPr>
      <w:spacing w:after="120" w:line="240" w:lineRule="auto"/>
      <w:jc w:val="both"/>
    </w:pPr>
  </w:style>
  <w:style w:type="paragraph" w:styleId="Nadpis1">
    <w:name w:val="heading 1"/>
    <w:basedOn w:val="Normln"/>
    <w:link w:val="Nadpis1Char"/>
    <w:uiPriority w:val="9"/>
    <w:qFormat/>
    <w:rsid w:val="00377CE3"/>
    <w:pPr>
      <w:keepNext/>
      <w:keepLines/>
      <w:numPr>
        <w:numId w:val="1"/>
      </w:numPr>
      <w:tabs>
        <w:tab w:val="left" w:pos="567"/>
      </w:tabs>
      <w:spacing w:before="6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C16BD3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96A27"/>
    <w:pPr>
      <w:keepNext/>
      <w:keepLines/>
      <w:numPr>
        <w:ilvl w:val="2"/>
        <w:numId w:val="1"/>
      </w:numPr>
      <w:spacing w:before="36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41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141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141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41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141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141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7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C16B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F96A27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ormlnweb">
    <w:name w:val="Normal (Web)"/>
    <w:basedOn w:val="Normln"/>
    <w:uiPriority w:val="99"/>
    <w:unhideWhenUsed/>
    <w:rsid w:val="00801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0141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41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415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014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4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8014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14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14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14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D527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D52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D527A"/>
    <w:rPr>
      <w:vertAlign w:val="superscript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A74E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0E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0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0E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0E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0EE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F0EE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E3158"/>
  </w:style>
  <w:style w:type="paragraph" w:styleId="Zpat">
    <w:name w:val="footer"/>
    <w:basedOn w:val="Normln"/>
    <w:link w:val="Zpat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E3158"/>
  </w:style>
  <w:style w:type="paragraph" w:styleId="Podnadpis">
    <w:name w:val="Subtitle"/>
    <w:basedOn w:val="Normln"/>
    <w:next w:val="Normln"/>
    <w:link w:val="PodnadpisChar"/>
    <w:uiPriority w:val="11"/>
    <w:qFormat/>
    <w:rsid w:val="00021E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21E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Mkatabulky">
    <w:name w:val="Table Grid"/>
    <w:basedOn w:val="Normlntabulka"/>
    <w:uiPriority w:val="39"/>
    <w:rsid w:val="00682B3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F23FC7"/>
  </w:style>
  <w:style w:type="character" w:styleId="Siln">
    <w:name w:val="Strong"/>
    <w:basedOn w:val="Standardnpsmoodstavce"/>
    <w:uiPriority w:val="22"/>
    <w:qFormat/>
    <w:rsid w:val="00F23FC7"/>
    <w:rPr>
      <w:b/>
      <w:bCs/>
    </w:rPr>
  </w:style>
  <w:style w:type="character" w:styleId="Zdraznn">
    <w:name w:val="Emphasis"/>
    <w:basedOn w:val="Standardnpsmoodstavce"/>
    <w:uiPriority w:val="20"/>
    <w:qFormat/>
    <w:rsid w:val="00F23F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UTO/?uri=celex:32019L102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8F22-B086-4B76-ABF1-16783584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1392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Hanková Mariana</dc:creator>
  <cp:lastModifiedBy>Hanková Mariana</cp:lastModifiedBy>
  <cp:revision>2</cp:revision>
  <cp:lastPrinted>2022-05-05T10:40:00Z</cp:lastPrinted>
  <dcterms:created xsi:type="dcterms:W3CDTF">2023-01-18T17:49:00Z</dcterms:created>
  <dcterms:modified xsi:type="dcterms:W3CDTF">2023-01-18T17:49:00Z</dcterms:modified>
</cp:coreProperties>
</file>